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0C05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RELATÓRIO GERENCIAL DA OUVIDORIA MUNICIPAL DE ITAÚBA – MT</w:t>
      </w:r>
    </w:p>
    <w:p w14:paraId="080E289C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Período: 01 de novembro de 2025 a 31 de dezembro de 2025</w:t>
      </w:r>
    </w:p>
    <w:p w14:paraId="2238A7D7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pict w14:anchorId="7C332D05">
          <v:rect id="_x0000_i1103" style="width:0;height:1.5pt" o:hralign="center" o:hrstd="t" o:hr="t" fillcolor="#a0a0a0" stroked="f"/>
        </w:pict>
      </w:r>
    </w:p>
    <w:p w14:paraId="728B9B4D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1. APRESENTAÇÃO</w:t>
      </w:r>
    </w:p>
    <w:p w14:paraId="75C11177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70D1BBA7" w14:textId="7591CF0D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Em atendimento aos princípios da transparência, controle social, eficiência administrativa e participação cidadã previstos na Constituição Federal, na Lei nº 13.460/2017 (Código de Defesa dos Usuários dos Serviços Públicos) e observando as boas práticas recomendadas pelos Tribunais de Contas, apresenta-se o Relatório Gerencial da Ouvidoria Municipal referente ao período de 01 de novembro de 2025 a 31 de dezembro de 2025.</w:t>
      </w:r>
    </w:p>
    <w:p w14:paraId="3918D80D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 presente relatório tem como finalidade demonstrar quantitativamente e qualitativamente as manifestações recebidas pela Ouvidoria Municipal, identificando os principais assuntos demandados pela população, os setores mais acionados, os níveis de resolutividade e a efetividade da gestão pública municipal na resposta às demandas dos cidadãos.</w:t>
      </w:r>
    </w:p>
    <w:p w14:paraId="0925313C" w14:textId="740B4CED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57A137D7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72DE7B59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2. OBJETIVOS DA OUVIDORIA</w:t>
      </w:r>
    </w:p>
    <w:p w14:paraId="373D209F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5C2EFA25" w14:textId="0AC80A3B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 Ouvidoria Municipal atua como instrumento permanente de participação social, tendo como principais objetivos:</w:t>
      </w:r>
    </w:p>
    <w:p w14:paraId="113F3E2D" w14:textId="77777777" w:rsidR="00583013" w:rsidRPr="00583013" w:rsidRDefault="00583013" w:rsidP="00583013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Receber manifestações dos cidadãos;</w:t>
      </w:r>
    </w:p>
    <w:p w14:paraId="42410AEE" w14:textId="77777777" w:rsidR="00583013" w:rsidRPr="00583013" w:rsidRDefault="00583013" w:rsidP="00583013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Promover a interlocução entre sociedade e administração pública;</w:t>
      </w:r>
    </w:p>
    <w:p w14:paraId="544D2A58" w14:textId="77777777" w:rsidR="00583013" w:rsidRPr="00583013" w:rsidRDefault="00583013" w:rsidP="00583013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Contribuir para o aprimoramento dos serviços públicos;</w:t>
      </w:r>
    </w:p>
    <w:p w14:paraId="2F5E62AA" w14:textId="77777777" w:rsidR="00583013" w:rsidRPr="00583013" w:rsidRDefault="00583013" w:rsidP="00583013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Identificar oportunidades de melhoria nos processos administrativos;</w:t>
      </w:r>
    </w:p>
    <w:p w14:paraId="52FBCE6D" w14:textId="77777777" w:rsidR="00583013" w:rsidRPr="00583013" w:rsidRDefault="00583013" w:rsidP="00583013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Auxiliar a gestão municipal na tomada de decisões baseada em evidências;</w:t>
      </w:r>
    </w:p>
    <w:p w14:paraId="212B0E0E" w14:textId="77777777" w:rsidR="00583013" w:rsidRPr="00583013" w:rsidRDefault="00583013" w:rsidP="00583013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Fortalecer a transparência e o controle social.</w:t>
      </w:r>
    </w:p>
    <w:p w14:paraId="0BC6FC7E" w14:textId="5EE80AFF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5AFC9FB9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13E65EAD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0C9F67DE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3D99C1E0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409345EF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1F31C875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690421F9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128F2D97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0E582F93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0B5299B1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528CA47F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3393BF26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4212A972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25494E5F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0FCF9094" w14:textId="77777777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3C449FA0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6BD1133C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3. PANORAMA GERAL DAS MANIFESTAÇÕES</w:t>
      </w:r>
    </w:p>
    <w:p w14:paraId="4EDBDE1B" w14:textId="6FA2655C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 xml:space="preserve">Durante o período analisado foram registradas </w:t>
      </w:r>
      <w:r w:rsidRPr="00583013">
        <w:rPr>
          <w:rFonts w:ascii="Arial" w:hAnsi="Arial" w:cs="Arial"/>
          <w:b/>
          <w:bCs/>
          <w:sz w:val="24"/>
          <w:szCs w:val="24"/>
        </w:rPr>
        <w:t>9 manifestações</w:t>
      </w:r>
      <w:r w:rsidRPr="00583013">
        <w:rPr>
          <w:rFonts w:ascii="Arial" w:hAnsi="Arial" w:cs="Arial"/>
          <w:sz w:val="24"/>
          <w:szCs w:val="24"/>
        </w:rPr>
        <w:t xml:space="preserve"> junto à Ouvidoria Municipal.</w:t>
      </w:r>
    </w:p>
    <w:p w14:paraId="546B6800" w14:textId="4936331D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47517E9" w14:textId="3F53BDDF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EB77DF" wp14:editId="0F223A7D">
            <wp:simplePos x="0" y="0"/>
            <wp:positionH relativeFrom="margin">
              <wp:posOffset>635635</wp:posOffset>
            </wp:positionH>
            <wp:positionV relativeFrom="paragraph">
              <wp:posOffset>33020</wp:posOffset>
            </wp:positionV>
            <wp:extent cx="5011019" cy="3337560"/>
            <wp:effectExtent l="0" t="0" r="0" b="0"/>
            <wp:wrapNone/>
            <wp:docPr id="162210357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03573" name="Imagem 16221035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019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2641F" w14:textId="5457B3D5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04ABB4B" w14:textId="37C98EAB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B0E7B32" w14:textId="096717D4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0BBDD7B" w14:textId="696896E8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FB2B790" w14:textId="50C621B3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0B70A72" w14:textId="7C2E1A49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AB7E842" w14:textId="5CA32DEE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85B54EE" w14:textId="2A606555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AED343E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8CF8418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2D683B8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32C926B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D1B3323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58DCAB0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CF6C036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95B2C0B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ACE0974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D3AFE52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DEEDE16" w14:textId="7777777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2412BCD" w14:textId="1B3B5314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(Relatório por Tipo de Manifestação – Gráfico de Pizza)</w:t>
      </w:r>
    </w:p>
    <w:p w14:paraId="293A4BD7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Tabela 1 – Distribuição das manifestações por tipo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381"/>
        <w:gridCol w:w="1303"/>
      </w:tblGrid>
      <w:tr w:rsidR="00583013" w:rsidRPr="00583013" w14:paraId="2F1791A3" w14:textId="77777777" w:rsidTr="005830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7C2DF4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Tipo de Manifestação</w:t>
            </w:r>
          </w:p>
        </w:tc>
        <w:tc>
          <w:tcPr>
            <w:tcW w:w="0" w:type="auto"/>
            <w:vAlign w:val="center"/>
            <w:hideMark/>
          </w:tcPr>
          <w:p w14:paraId="02FBC1FC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0F4D99F2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Percentual</w:t>
            </w:r>
          </w:p>
        </w:tc>
      </w:tr>
      <w:tr w:rsidR="00583013" w:rsidRPr="00583013" w14:paraId="6F093A6A" w14:textId="77777777" w:rsidTr="005830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AF7F3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Denúncia</w:t>
            </w:r>
          </w:p>
        </w:tc>
        <w:tc>
          <w:tcPr>
            <w:tcW w:w="0" w:type="auto"/>
            <w:vAlign w:val="center"/>
            <w:hideMark/>
          </w:tcPr>
          <w:p w14:paraId="0F470809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0C042E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55,56%</w:t>
            </w:r>
          </w:p>
        </w:tc>
      </w:tr>
      <w:tr w:rsidR="00583013" w:rsidRPr="00583013" w14:paraId="708C0E72" w14:textId="77777777" w:rsidTr="005830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2EF5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Reclamação</w:t>
            </w:r>
          </w:p>
        </w:tc>
        <w:tc>
          <w:tcPr>
            <w:tcW w:w="0" w:type="auto"/>
            <w:vAlign w:val="center"/>
            <w:hideMark/>
          </w:tcPr>
          <w:p w14:paraId="0173C52E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602584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22,22%</w:t>
            </w:r>
          </w:p>
        </w:tc>
      </w:tr>
      <w:tr w:rsidR="00583013" w:rsidRPr="00583013" w14:paraId="0B90E0F2" w14:textId="77777777" w:rsidTr="005830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31A62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Consulta</w:t>
            </w:r>
          </w:p>
        </w:tc>
        <w:tc>
          <w:tcPr>
            <w:tcW w:w="0" w:type="auto"/>
            <w:vAlign w:val="center"/>
            <w:hideMark/>
          </w:tcPr>
          <w:p w14:paraId="1FE7FBE4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B72EF3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11,11%</w:t>
            </w:r>
          </w:p>
        </w:tc>
      </w:tr>
      <w:tr w:rsidR="00583013" w:rsidRPr="00583013" w14:paraId="55F7E735" w14:textId="77777777" w:rsidTr="005830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24E0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Solicitação</w:t>
            </w:r>
          </w:p>
        </w:tc>
        <w:tc>
          <w:tcPr>
            <w:tcW w:w="0" w:type="auto"/>
            <w:vAlign w:val="center"/>
            <w:hideMark/>
          </w:tcPr>
          <w:p w14:paraId="6948192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FA4A0F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11,11%</w:t>
            </w:r>
          </w:p>
        </w:tc>
      </w:tr>
      <w:tr w:rsidR="00583013" w:rsidRPr="00583013" w14:paraId="23C1C539" w14:textId="77777777" w:rsidTr="005830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DBA3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68DA14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70FDB4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054DCC93" w14:textId="434CBDA7" w:rsid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5BB7E596" w14:textId="75521768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Análise</w:t>
      </w:r>
    </w:p>
    <w:p w14:paraId="38EF8914" w14:textId="6A043BA8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 xml:space="preserve">Observa-se predominância das manifestações classificadas como </w:t>
      </w:r>
      <w:r w:rsidRPr="00583013">
        <w:rPr>
          <w:rFonts w:ascii="Arial" w:hAnsi="Arial" w:cs="Arial"/>
          <w:b/>
          <w:bCs/>
          <w:sz w:val="24"/>
          <w:szCs w:val="24"/>
        </w:rPr>
        <w:t>Denúncias</w:t>
      </w:r>
      <w:r w:rsidRPr="00583013">
        <w:rPr>
          <w:rFonts w:ascii="Arial" w:hAnsi="Arial" w:cs="Arial"/>
          <w:sz w:val="24"/>
          <w:szCs w:val="24"/>
        </w:rPr>
        <w:t>, representando mais da metade dos registros recebidos no período (55,56%).</w:t>
      </w:r>
    </w:p>
    <w:p w14:paraId="586A9915" w14:textId="444AE910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Esse resultado demonstra que a população tem utilizado a Ouvidoria principalmente como instrumento de fiscalização social da administração pública, comunicando possíveis irregularidades ou situações que demandam apuração por parte do Poder Público.</w:t>
      </w:r>
    </w:p>
    <w:p w14:paraId="0C7FAC26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As reclamações correspondem a 22,22% das manifestações, indicando demandas relacionadas à qualidade ou prestação dos serviços públicos.</w:t>
      </w:r>
    </w:p>
    <w:p w14:paraId="18FBE867" w14:textId="60021293" w:rsidR="00583013" w:rsidRPr="00583013" w:rsidRDefault="00583013" w:rsidP="00583013">
      <w:pPr>
        <w:jc w:val="both"/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lastRenderedPageBreak/>
        <w:t>As consultas e solicitações somam conjuntamente 22,22%, revelando que parte dos cidadãos utiliza o canal também para obtenção de informações e requerimentos administrativos.</w:t>
      </w:r>
    </w:p>
    <w:p w14:paraId="130F6C8C" w14:textId="08DBD1C6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51C3E204" w14:textId="46D70FF1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4. DISTRIBUIÇÃO GEOGRÁFICA DOS MANIFESTANTES</w:t>
      </w:r>
    </w:p>
    <w:p w14:paraId="02D26D01" w14:textId="438B6D89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E7EAEFC" wp14:editId="7BA50D51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5337325" cy="6004560"/>
            <wp:effectExtent l="0" t="0" r="0" b="0"/>
            <wp:wrapNone/>
            <wp:docPr id="13763982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98251" name="Imagem 13763982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325" cy="600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E633A" w14:textId="7972689B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913040D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71FCC53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5818458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3FDFC2E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8497CC9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E34BBFC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B9B741E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1C7E9DE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51BFD6E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F734D4D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3F28210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4A86A2C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9E9E71A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1619A09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F31B921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DB56A16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ECFE153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FDD354D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67A5868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D6D36C6" w14:textId="10E7B871" w:rsidR="00F067E9" w:rsidRDefault="00F067E9" w:rsidP="00F067E9">
      <w:pPr>
        <w:tabs>
          <w:tab w:val="left" w:pos="3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AAB1FC5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B99D8CA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768A537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400322B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448AD92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051940C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3560CF3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36C683D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DF59811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C4DDDBA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F0D8C45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A590AD6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DD6F748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04B1E88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(Relatório de Cidades dos Manifestantes)</w:t>
      </w:r>
    </w:p>
    <w:p w14:paraId="3379A7CB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581AEDC" w14:textId="77777777" w:rsidR="00F067E9" w:rsidRDefault="00F067E9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4322E56" w14:textId="1BD12AEF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268D955" wp14:editId="4D4056D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20765" cy="4590415"/>
            <wp:effectExtent l="0" t="0" r="0" b="635"/>
            <wp:wrapNone/>
            <wp:docPr id="10303490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49012" name="Imagem 10303490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8BFF1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08C70A5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67BF8B07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3914F4D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45DFB2E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1DACB95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D5345AE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5A86476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DC18EAF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7873AA3F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546FFFC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59A98E60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93876A0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5EB44ED5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D788597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34EA4F7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8C0CA1D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88ED551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B1CF68C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D765A8A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B1BDC5C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4D4BF70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5DE9628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593198EA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55FD1AB" w14:textId="77777777" w:rsidR="00150031" w:rsidRDefault="00150031" w:rsidP="0058301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CDF38C6" w14:textId="0B653688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A91D6F3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(Relatório de Estado dos Manifestantes)</w:t>
      </w:r>
    </w:p>
    <w:p w14:paraId="27F00C02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Tabela 2 – Origem das manifestações por município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396"/>
      </w:tblGrid>
      <w:tr w:rsidR="00583013" w:rsidRPr="00583013" w14:paraId="799810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097980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Município</w:t>
            </w:r>
          </w:p>
        </w:tc>
        <w:tc>
          <w:tcPr>
            <w:tcW w:w="0" w:type="auto"/>
            <w:vAlign w:val="center"/>
            <w:hideMark/>
          </w:tcPr>
          <w:p w14:paraId="6986F5FE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583013" w:rsidRPr="00583013" w14:paraId="0C4791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F27E5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Itaúba/MT</w:t>
            </w:r>
          </w:p>
        </w:tc>
        <w:tc>
          <w:tcPr>
            <w:tcW w:w="0" w:type="auto"/>
            <w:vAlign w:val="center"/>
            <w:hideMark/>
          </w:tcPr>
          <w:p w14:paraId="7B3A7280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83013" w:rsidRPr="00583013" w14:paraId="6BDE47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32FC2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Manaus/AM</w:t>
            </w:r>
          </w:p>
        </w:tc>
        <w:tc>
          <w:tcPr>
            <w:tcW w:w="0" w:type="auto"/>
            <w:vAlign w:val="center"/>
            <w:hideMark/>
          </w:tcPr>
          <w:p w14:paraId="7F6BF68C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83013" w:rsidRPr="00583013" w14:paraId="2CA03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F6B5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Sinop/MT</w:t>
            </w:r>
          </w:p>
        </w:tc>
        <w:tc>
          <w:tcPr>
            <w:tcW w:w="0" w:type="auto"/>
            <w:vAlign w:val="center"/>
            <w:hideMark/>
          </w:tcPr>
          <w:p w14:paraId="6CA5B86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43F330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AF509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7571CA8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6391AB14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Tabela 3 – Origem das manifestações por Estado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1396"/>
      </w:tblGrid>
      <w:tr w:rsidR="00583013" w:rsidRPr="00583013" w14:paraId="455BF5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5D10AE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1B55CB10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583013" w:rsidRPr="00583013" w14:paraId="28013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AEEA2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Mato Grosso (MT)</w:t>
            </w:r>
          </w:p>
        </w:tc>
        <w:tc>
          <w:tcPr>
            <w:tcW w:w="0" w:type="auto"/>
            <w:vAlign w:val="center"/>
            <w:hideMark/>
          </w:tcPr>
          <w:p w14:paraId="3101AAC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83013" w:rsidRPr="00583013" w14:paraId="008F53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D456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Amazonas (AM)</w:t>
            </w:r>
          </w:p>
        </w:tc>
        <w:tc>
          <w:tcPr>
            <w:tcW w:w="0" w:type="auto"/>
            <w:vAlign w:val="center"/>
            <w:hideMark/>
          </w:tcPr>
          <w:p w14:paraId="6AFCD549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83013" w:rsidRPr="00583013" w14:paraId="1D8FF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B552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77EFBD5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37C25CAB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Análise</w:t>
      </w:r>
    </w:p>
    <w:p w14:paraId="3669E476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lastRenderedPageBreak/>
        <w:t>Constata-se que a maior parte das manifestações (66,67%) foi registrada por cidadãos residentes em Itaúba, demonstrando que a Ouvidoria está alcançando efetivamente seu público principal.</w:t>
      </w:r>
    </w:p>
    <w:p w14:paraId="176E62A1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Também foram registradas manifestações provenientes de outros municípios e estados, especialmente do Amazonas, evidenciando o alcance regional dos canais digitais disponibilizados pela administração municipal.</w:t>
      </w:r>
    </w:p>
    <w:p w14:paraId="00CA7337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 participação de cidadãos externos ao município demonstra a importância da manutenção de canais eletrônicos acessíveis e eficientes.</w:t>
      </w:r>
    </w:p>
    <w:p w14:paraId="71B2A559" w14:textId="44E9AE03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6D7E3327" w14:textId="6EF41CAB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5. ASSUNTOS MAIS DEMANDADOS</w:t>
      </w:r>
    </w:p>
    <w:p w14:paraId="5B1FF76D" w14:textId="2457DAB8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02677EE" wp14:editId="6FF60C3C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4693866" cy="5280660"/>
            <wp:effectExtent l="0" t="0" r="0" b="0"/>
            <wp:wrapNone/>
            <wp:docPr id="64864698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46986" name="Imagem 6486469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101" cy="5285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19839" w14:textId="5C662240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F281605" w14:textId="367FC56C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9873C1A" w14:textId="5E6D85F1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63D1BF2" w14:textId="7F2F3C4B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E83366C" w14:textId="603CB9C8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2F4D41C" w14:textId="67DFCD91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13BF486" w14:textId="430C04B1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E068C04" w14:textId="12CD4D11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D1F044D" w14:textId="025F61FD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346FE72" w14:textId="0E445ED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2E5051C" w14:textId="6BC29EED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9699D3A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0F5CA1E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C202A53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9B897C7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4979197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8A546D3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98CA3D9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4D4D620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66A5A8A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57C4A33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F2339BE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2F49F2B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B185225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0955ACE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D7FE311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A9E6A8E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845DBAF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ABCD8C8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D7D533C" w14:textId="252BC23C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BEEE635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(Relatório de Assuntos dos Manifestantes)</w:t>
      </w:r>
    </w:p>
    <w:p w14:paraId="682F92F1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7026F0C" w14:textId="1AC73B03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lastRenderedPageBreak/>
        <w:t>Tabela 4 – Assuntos registrados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9"/>
        <w:gridCol w:w="1396"/>
      </w:tblGrid>
      <w:tr w:rsidR="00583013" w:rsidRPr="00583013" w14:paraId="63F384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6AF980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</w:p>
        </w:tc>
        <w:tc>
          <w:tcPr>
            <w:tcW w:w="0" w:type="auto"/>
            <w:vAlign w:val="center"/>
            <w:hideMark/>
          </w:tcPr>
          <w:p w14:paraId="79F26AAE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583013" w:rsidRPr="00583013" w14:paraId="39EF9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E327C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Atraso no pagamento a fornecedor da Prefeitura</w:t>
            </w:r>
          </w:p>
        </w:tc>
        <w:tc>
          <w:tcPr>
            <w:tcW w:w="0" w:type="auto"/>
            <w:vAlign w:val="center"/>
            <w:hideMark/>
          </w:tcPr>
          <w:p w14:paraId="575383AE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83013" w:rsidRPr="00583013" w14:paraId="10295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D1F0C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Servidor ausente do local de trabalho</w:t>
            </w:r>
          </w:p>
        </w:tc>
        <w:tc>
          <w:tcPr>
            <w:tcW w:w="0" w:type="auto"/>
            <w:vAlign w:val="center"/>
            <w:hideMark/>
          </w:tcPr>
          <w:p w14:paraId="5BFCE6A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22259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53CA3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Solicitação de CTC</w:t>
            </w:r>
          </w:p>
        </w:tc>
        <w:tc>
          <w:tcPr>
            <w:tcW w:w="0" w:type="auto"/>
            <w:vAlign w:val="center"/>
            <w:hideMark/>
          </w:tcPr>
          <w:p w14:paraId="6133FAB3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3E111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66A6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Árvore causando danos e vazamento de caixa d’água</w:t>
            </w:r>
          </w:p>
        </w:tc>
        <w:tc>
          <w:tcPr>
            <w:tcW w:w="0" w:type="auto"/>
            <w:vAlign w:val="center"/>
            <w:hideMark/>
          </w:tcPr>
          <w:p w14:paraId="17BCB8F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5F308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0F060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Demora em atendimento prioritário para gestantes</w:t>
            </w:r>
          </w:p>
        </w:tc>
        <w:tc>
          <w:tcPr>
            <w:tcW w:w="0" w:type="auto"/>
            <w:vAlign w:val="center"/>
            <w:hideMark/>
          </w:tcPr>
          <w:p w14:paraId="4652526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37356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CD3EF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Venda proibida de leite in natura</w:t>
            </w:r>
          </w:p>
        </w:tc>
        <w:tc>
          <w:tcPr>
            <w:tcW w:w="0" w:type="auto"/>
            <w:vAlign w:val="center"/>
            <w:hideMark/>
          </w:tcPr>
          <w:p w14:paraId="43EB5C0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4E4179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D4244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Maus-tratos de menor</w:t>
            </w:r>
          </w:p>
        </w:tc>
        <w:tc>
          <w:tcPr>
            <w:tcW w:w="0" w:type="auto"/>
            <w:vAlign w:val="center"/>
            <w:hideMark/>
          </w:tcPr>
          <w:p w14:paraId="0FD3DFE8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0FE48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B787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14:paraId="3EA9B72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1D2B8E8D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E1E7070" w14:textId="042511E1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Análise Técnica</w:t>
      </w:r>
    </w:p>
    <w:p w14:paraId="00CC5E4B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Os dados demonstram diversidade temática das manifestações recebidas, abrangendo diferentes áreas da administração pública.</w:t>
      </w:r>
    </w:p>
    <w:p w14:paraId="7EFD4F29" w14:textId="77777777" w:rsidR="00150031" w:rsidRDefault="00150031" w:rsidP="00583013">
      <w:pPr>
        <w:rPr>
          <w:rFonts w:ascii="Arial" w:hAnsi="Arial" w:cs="Arial"/>
          <w:sz w:val="24"/>
          <w:szCs w:val="24"/>
        </w:rPr>
      </w:pPr>
    </w:p>
    <w:p w14:paraId="3B4A2269" w14:textId="2B087856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 assunto de maior incidência refere-se ao:</w:t>
      </w:r>
    </w:p>
    <w:p w14:paraId="2616F4B5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Administração Financeira – atraso no pagamento a fornecedores</w:t>
      </w:r>
      <w:r w:rsidRPr="00583013">
        <w:rPr>
          <w:rFonts w:ascii="Arial" w:hAnsi="Arial" w:cs="Arial"/>
          <w:sz w:val="24"/>
          <w:szCs w:val="24"/>
        </w:rPr>
        <w:t>, representando 22,22% do total das manifestações.</w:t>
      </w:r>
    </w:p>
    <w:p w14:paraId="59B68B89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Os demais registros ocorreram de forma isolada, envolvendo áreas estratégicas como:</w:t>
      </w:r>
    </w:p>
    <w:p w14:paraId="4B13E10F" w14:textId="77777777" w:rsidR="00583013" w:rsidRPr="00583013" w:rsidRDefault="00583013" w:rsidP="00583013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Administração Financeira;</w:t>
      </w:r>
    </w:p>
    <w:p w14:paraId="54ADD191" w14:textId="77777777" w:rsidR="00583013" w:rsidRPr="00583013" w:rsidRDefault="00583013" w:rsidP="00583013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Recursos Humanos;</w:t>
      </w:r>
    </w:p>
    <w:p w14:paraId="2B4D8EB4" w14:textId="77777777" w:rsidR="00583013" w:rsidRPr="00583013" w:rsidRDefault="00583013" w:rsidP="00583013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Saúde Pública;</w:t>
      </w:r>
    </w:p>
    <w:p w14:paraId="59685FDD" w14:textId="77777777" w:rsidR="00583013" w:rsidRPr="00583013" w:rsidRDefault="00583013" w:rsidP="00583013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Vigilância Sanitária;</w:t>
      </w:r>
    </w:p>
    <w:p w14:paraId="14327E46" w14:textId="77777777" w:rsidR="00583013" w:rsidRPr="00583013" w:rsidRDefault="00583013" w:rsidP="00583013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Defesa Civil;</w:t>
      </w:r>
    </w:p>
    <w:p w14:paraId="702306DD" w14:textId="77777777" w:rsidR="00583013" w:rsidRPr="00583013" w:rsidRDefault="00583013" w:rsidP="00583013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Conselho Tutelar;</w:t>
      </w:r>
    </w:p>
    <w:p w14:paraId="0ACB3869" w14:textId="77777777" w:rsidR="00583013" w:rsidRPr="00583013" w:rsidRDefault="00583013" w:rsidP="00583013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Fiscalização de servidores.</w:t>
      </w:r>
    </w:p>
    <w:p w14:paraId="313FCBD1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 diversidade dos temas demonstra que a Ouvidoria tem atuado como canal transversal de relacionamento entre a população e todos os setores da administração municipal.</w:t>
      </w:r>
    </w:p>
    <w:p w14:paraId="777AE930" w14:textId="56D2C284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535D6CDD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D688FC8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EA22983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A047130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8931688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5902A6C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A01E8BF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CA74275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223BD79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57FF2AB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E69BDC6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54F582A" w14:textId="77777777" w:rsidR="00150031" w:rsidRDefault="00150031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150D597" w14:textId="39A26026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lastRenderedPageBreak/>
        <w:t>6. SETORES MAIS DEMANDADOS</w:t>
      </w:r>
    </w:p>
    <w:p w14:paraId="3DDFD1E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EEABA3A" w14:textId="014B8701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986DD0C" wp14:editId="574E192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20765" cy="4590415"/>
            <wp:effectExtent l="0" t="0" r="0" b="635"/>
            <wp:wrapNone/>
            <wp:docPr id="749677588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77588" name="Imagem 7496775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E0C9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DCE5D55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1D88500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2026C0A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0B58592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B77A467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63FF549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EDD2A4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687D6B0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62ABF2F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C5073A2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14E09D7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9EB5AF0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16F372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7A4A411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FA9D99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04A511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4B2DB4B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64937D2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4ED36F8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36C4E3E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1D28255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2314019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CCC5ABB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DA88C29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8AA1E3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D493D0B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(Relatório de Setores/Departamentos)</w:t>
      </w:r>
    </w:p>
    <w:p w14:paraId="02B3808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DB793DC" w14:textId="4F18BA64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Tabela 5 – Distribuição por setor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396"/>
      </w:tblGrid>
      <w:tr w:rsidR="00583013" w:rsidRPr="00583013" w14:paraId="7B94FF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B00FA1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Setor</w:t>
            </w:r>
          </w:p>
        </w:tc>
        <w:tc>
          <w:tcPr>
            <w:tcW w:w="0" w:type="auto"/>
            <w:vAlign w:val="center"/>
            <w:hideMark/>
          </w:tcPr>
          <w:p w14:paraId="4B544983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583013" w:rsidRPr="00583013" w14:paraId="6C6F19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7B018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Geral</w:t>
            </w:r>
          </w:p>
        </w:tc>
        <w:tc>
          <w:tcPr>
            <w:tcW w:w="0" w:type="auto"/>
            <w:vAlign w:val="center"/>
            <w:hideMark/>
          </w:tcPr>
          <w:p w14:paraId="27FB3D65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83013" w:rsidRPr="00583013" w14:paraId="12F8E7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C586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Solicitação</w:t>
            </w:r>
          </w:p>
        </w:tc>
        <w:tc>
          <w:tcPr>
            <w:tcW w:w="0" w:type="auto"/>
            <w:vAlign w:val="center"/>
            <w:hideMark/>
          </w:tcPr>
          <w:p w14:paraId="0F177BE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83013" w:rsidRPr="00583013" w14:paraId="7F078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0DF8E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Reclamação</w:t>
            </w:r>
          </w:p>
        </w:tc>
        <w:tc>
          <w:tcPr>
            <w:tcW w:w="0" w:type="auto"/>
            <w:vAlign w:val="center"/>
            <w:hideMark/>
          </w:tcPr>
          <w:p w14:paraId="751D45B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637208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026DB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Denúncia</w:t>
            </w:r>
          </w:p>
        </w:tc>
        <w:tc>
          <w:tcPr>
            <w:tcW w:w="0" w:type="auto"/>
            <w:vAlign w:val="center"/>
            <w:hideMark/>
          </w:tcPr>
          <w:p w14:paraId="2CAF7D98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185D9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C55D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Conselho Tutelar</w:t>
            </w:r>
          </w:p>
        </w:tc>
        <w:tc>
          <w:tcPr>
            <w:tcW w:w="0" w:type="auto"/>
            <w:vAlign w:val="center"/>
            <w:hideMark/>
          </w:tcPr>
          <w:p w14:paraId="5C35D5F2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3013" w:rsidRPr="00583013" w14:paraId="1F397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8E332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220CBDB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7712841A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4398A07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99C723F" w14:textId="1C62C558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lastRenderedPageBreak/>
        <w:t>Análise</w:t>
      </w:r>
    </w:p>
    <w:p w14:paraId="01D7E61C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 xml:space="preserve">O setor classificado como </w:t>
      </w:r>
      <w:r w:rsidRPr="00583013">
        <w:rPr>
          <w:rFonts w:ascii="Arial" w:hAnsi="Arial" w:cs="Arial"/>
          <w:b/>
          <w:bCs/>
          <w:sz w:val="24"/>
          <w:szCs w:val="24"/>
        </w:rPr>
        <w:t>Geral</w:t>
      </w:r>
      <w:r w:rsidRPr="00583013">
        <w:rPr>
          <w:rFonts w:ascii="Arial" w:hAnsi="Arial" w:cs="Arial"/>
          <w:sz w:val="24"/>
          <w:szCs w:val="24"/>
        </w:rPr>
        <w:t xml:space="preserve"> concentrou o maior número de registros, totalizando 44,44% das manifestações recebidas.</w:t>
      </w:r>
    </w:p>
    <w:p w14:paraId="52A3602A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Esse resultado sugere a necessidade de aprimoramento da categorização inicial das manifestações, permitindo maior precisão na identificação dos setores responsáveis e melhor geração de indicadores gerenciais.</w:t>
      </w:r>
    </w:p>
    <w:p w14:paraId="60AD1A9A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Recomenda-se a continuidade da qualificação do processo de classificação das demandas para subsidiar análises futuras mais detalhadas.</w:t>
      </w:r>
    </w:p>
    <w:p w14:paraId="6BE273A3" w14:textId="7E70E5D6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697B316B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7. RESOLUTIVIDADE DAS MANIFESTAÇÕES</w:t>
      </w:r>
    </w:p>
    <w:p w14:paraId="2615CC4D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0DE297D" w14:textId="46B4B42F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D714C70" wp14:editId="1474939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20765" cy="4590415"/>
            <wp:effectExtent l="0" t="0" r="0" b="635"/>
            <wp:wrapNone/>
            <wp:docPr id="91415187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51877" name="Imagem 91415187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949FB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610A96A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D0A5F00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AEB719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46BA834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FAE9B2A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43AE99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D0E9772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201981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97CFA0B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0B6ED34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5BE30E2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819A314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95F5F9B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392B360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21ABC69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B84C65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A81582C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05C46C5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4EA09E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5FE9FD4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D1349FC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ACCDF7F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B8EB4CD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2561E71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71ECFEE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667F5BD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623C3CB" w14:textId="5F62FDDC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51B0822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(Relatório de Resolutividade da Manifestação)</w:t>
      </w:r>
    </w:p>
    <w:p w14:paraId="23C307A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4ACD8A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913BB78" w14:textId="73B1BD02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lastRenderedPageBreak/>
        <w:t>Tabela 6 – Resolutividade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1396"/>
      </w:tblGrid>
      <w:tr w:rsidR="00583013" w:rsidRPr="00583013" w14:paraId="203153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0BD080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Situação</w:t>
            </w:r>
          </w:p>
        </w:tc>
        <w:tc>
          <w:tcPr>
            <w:tcW w:w="0" w:type="auto"/>
            <w:vAlign w:val="center"/>
            <w:hideMark/>
          </w:tcPr>
          <w:p w14:paraId="014A732E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583013" w:rsidRPr="00583013" w14:paraId="39FDA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A3A6B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Resolvida</w:t>
            </w:r>
          </w:p>
        </w:tc>
        <w:tc>
          <w:tcPr>
            <w:tcW w:w="0" w:type="auto"/>
            <w:vAlign w:val="center"/>
            <w:hideMark/>
          </w:tcPr>
          <w:p w14:paraId="637FD43A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83013" w:rsidRPr="00583013" w14:paraId="56C6D3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3BE35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Em andamento/Outras situações</w:t>
            </w:r>
          </w:p>
        </w:tc>
        <w:tc>
          <w:tcPr>
            <w:tcW w:w="0" w:type="auto"/>
            <w:vAlign w:val="center"/>
            <w:hideMark/>
          </w:tcPr>
          <w:p w14:paraId="2324D33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83013" w:rsidRPr="00583013" w14:paraId="4A1B39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705A8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C60D6C0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3232A639" w14:textId="7B4EDCAC" w:rsidR="00583013" w:rsidRDefault="00583013" w:rsidP="001718B2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Indicador de Resolutividade</w:t>
      </w:r>
    </w:p>
    <w:p w14:paraId="661A85B7" w14:textId="77777777" w:rsidR="001718B2" w:rsidRPr="001718B2" w:rsidRDefault="001718B2" w:rsidP="001718B2">
      <w:pPr>
        <w:rPr>
          <w:rFonts w:ascii="Arial" w:hAnsi="Arial" w:cs="Arial"/>
          <w:b/>
          <w:bCs/>
          <w:sz w:val="24"/>
          <w:szCs w:val="24"/>
        </w:rPr>
      </w:pPr>
    </w:p>
    <w:p w14:paraId="45510AB5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Resultado: 44,44%</w:t>
      </w:r>
    </w:p>
    <w:p w14:paraId="511491DA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Análise</w:t>
      </w:r>
    </w:p>
    <w:p w14:paraId="1D2C38B5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 índice de resolutividade de 44,44% demonstra que parte significativa das manifestações já recebeu tratamento conclusivo dentro do período analisado.</w:t>
      </w:r>
    </w:p>
    <w:p w14:paraId="4488296E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Entretanto, recomenda-se acompanhamento contínuo dos registros pendentes para ampliação do índice de resolução e fortalecimento da confiança da população nos serviços da Ouvidoria.</w:t>
      </w:r>
    </w:p>
    <w:p w14:paraId="5F4B7A1D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E141FD3" w14:textId="6D98A6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8. STATUS DAS MANIFESTAÇÕES</w:t>
      </w:r>
    </w:p>
    <w:p w14:paraId="19583D9B" w14:textId="0AFEAF78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EBF6483" wp14:editId="23D0986F">
            <wp:simplePos x="0" y="0"/>
            <wp:positionH relativeFrom="column">
              <wp:posOffset>-3809</wp:posOffset>
            </wp:positionH>
            <wp:positionV relativeFrom="paragraph">
              <wp:posOffset>174625</wp:posOffset>
            </wp:positionV>
            <wp:extent cx="5326380" cy="3994647"/>
            <wp:effectExtent l="0" t="0" r="7620" b="6350"/>
            <wp:wrapNone/>
            <wp:docPr id="106313185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31856" name="Imagem 106313185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160" cy="400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23C83" w14:textId="0D8D90F5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98F443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F0810CA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C81E8CD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20E55AF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4613E51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2FE7A39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031586D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61D08B9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10F5B84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E45EC20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26A96998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3CB5202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F18144B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D5A2C8E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4426EDC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2D654AB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C152A1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B612316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5E368BC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CF53215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0EBCA45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49B5B81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AB02602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(Status das Manifestações)</w:t>
      </w:r>
    </w:p>
    <w:p w14:paraId="3DD7F885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2AF08DF" w14:textId="679E455D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lastRenderedPageBreak/>
        <w:t>Tabela 7 – Situação das manifestações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303"/>
      </w:tblGrid>
      <w:tr w:rsidR="00583013" w:rsidRPr="00583013" w14:paraId="4FF531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42D4C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057AB818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Percentual</w:t>
            </w:r>
          </w:p>
        </w:tc>
      </w:tr>
      <w:tr w:rsidR="00583013" w:rsidRPr="00583013" w14:paraId="5BEB2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44D14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Concluído</w:t>
            </w:r>
          </w:p>
        </w:tc>
        <w:tc>
          <w:tcPr>
            <w:tcW w:w="0" w:type="auto"/>
            <w:vAlign w:val="center"/>
            <w:hideMark/>
          </w:tcPr>
          <w:p w14:paraId="64BDAEE3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88,9%</w:t>
            </w:r>
          </w:p>
        </w:tc>
      </w:tr>
      <w:tr w:rsidR="00583013" w:rsidRPr="00583013" w14:paraId="6C6A4C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B0A7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Desclassificado</w:t>
            </w:r>
          </w:p>
        </w:tc>
        <w:tc>
          <w:tcPr>
            <w:tcW w:w="0" w:type="auto"/>
            <w:vAlign w:val="center"/>
            <w:hideMark/>
          </w:tcPr>
          <w:p w14:paraId="7C2D2ED3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11,1%</w:t>
            </w:r>
          </w:p>
        </w:tc>
      </w:tr>
    </w:tbl>
    <w:p w14:paraId="5DD65EDF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44FE760C" w14:textId="2165EA33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Análise</w:t>
      </w:r>
    </w:p>
    <w:p w14:paraId="7103943B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Os dados demonstram elevado índice de tratamento processual das manifestações recebidas.</w:t>
      </w:r>
    </w:p>
    <w:p w14:paraId="315A8E86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 xml:space="preserve">O percentual de </w:t>
      </w:r>
      <w:r w:rsidRPr="00583013">
        <w:rPr>
          <w:rFonts w:ascii="Arial" w:hAnsi="Arial" w:cs="Arial"/>
          <w:b/>
          <w:bCs/>
          <w:sz w:val="24"/>
          <w:szCs w:val="24"/>
        </w:rPr>
        <w:t>88,9% de processos concluídos</w:t>
      </w:r>
      <w:r w:rsidRPr="00583013">
        <w:rPr>
          <w:rFonts w:ascii="Arial" w:hAnsi="Arial" w:cs="Arial"/>
          <w:sz w:val="24"/>
          <w:szCs w:val="24"/>
        </w:rPr>
        <w:t xml:space="preserve"> evidencia boa capacidade operacional da Ouvidoria Municipal na tramitação das demandas encaminhadas pelos cidadãos.</w:t>
      </w:r>
    </w:p>
    <w:p w14:paraId="7A1A8484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 percentual residual de manifestações desclassificadas (11,1%) encontra-se dentro de parâmetros aceitáveis, podendo decorrer de registros duplicados, inconsistentes ou fora da competência da Ouvidoria.</w:t>
      </w:r>
    </w:p>
    <w:p w14:paraId="665AB3FC" w14:textId="040281A2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40B7CA73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9. AVALIAÇÃO DOS INDICADORES DE DESEMPENHO</w:t>
      </w:r>
    </w:p>
    <w:p w14:paraId="65DE79F0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Com base nos critérios utilizados pelos órgãos de controle externo e nas boas práticas de governança pública, destacam-se os seguintes indicadores: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1236"/>
      </w:tblGrid>
      <w:tr w:rsidR="00583013" w:rsidRPr="00583013" w14:paraId="0670B7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F8D610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3F38F08A" w14:textId="77777777" w:rsidR="00583013" w:rsidRPr="00583013" w:rsidRDefault="00583013" w:rsidP="00583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013">
              <w:rPr>
                <w:rFonts w:ascii="Arial" w:hAnsi="Arial" w:cs="Arial"/>
                <w:b/>
                <w:bCs/>
                <w:sz w:val="24"/>
                <w:szCs w:val="24"/>
              </w:rPr>
              <w:t>Resultado</w:t>
            </w:r>
          </w:p>
        </w:tc>
      </w:tr>
      <w:tr w:rsidR="00583013" w:rsidRPr="00583013" w14:paraId="54565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E9D2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Total de manifestações</w:t>
            </w:r>
          </w:p>
        </w:tc>
        <w:tc>
          <w:tcPr>
            <w:tcW w:w="0" w:type="auto"/>
            <w:vAlign w:val="center"/>
            <w:hideMark/>
          </w:tcPr>
          <w:p w14:paraId="3BEED46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83013" w:rsidRPr="00583013" w14:paraId="62AC4F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FAFFC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Índice de resolutividade</w:t>
            </w:r>
          </w:p>
        </w:tc>
        <w:tc>
          <w:tcPr>
            <w:tcW w:w="0" w:type="auto"/>
            <w:vAlign w:val="center"/>
            <w:hideMark/>
          </w:tcPr>
          <w:p w14:paraId="5F0F228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44,44%</w:t>
            </w:r>
          </w:p>
        </w:tc>
      </w:tr>
      <w:tr w:rsidR="00583013" w:rsidRPr="00583013" w14:paraId="13D70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51BD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Índice de conclusão processual</w:t>
            </w:r>
          </w:p>
        </w:tc>
        <w:tc>
          <w:tcPr>
            <w:tcW w:w="0" w:type="auto"/>
            <w:vAlign w:val="center"/>
            <w:hideMark/>
          </w:tcPr>
          <w:p w14:paraId="32B9900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88,9%</w:t>
            </w:r>
          </w:p>
        </w:tc>
      </w:tr>
      <w:tr w:rsidR="00583013" w:rsidRPr="00583013" w14:paraId="2449B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81AF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Participação de denúncias</w:t>
            </w:r>
          </w:p>
        </w:tc>
        <w:tc>
          <w:tcPr>
            <w:tcW w:w="0" w:type="auto"/>
            <w:vAlign w:val="center"/>
            <w:hideMark/>
          </w:tcPr>
          <w:p w14:paraId="610F5556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55,56%</w:t>
            </w:r>
          </w:p>
        </w:tc>
      </w:tr>
      <w:tr w:rsidR="00583013" w:rsidRPr="00583013" w14:paraId="7078C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4AA17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Participação de cidadãos de Itaúba</w:t>
            </w:r>
          </w:p>
        </w:tc>
        <w:tc>
          <w:tcPr>
            <w:tcW w:w="0" w:type="auto"/>
            <w:vAlign w:val="center"/>
            <w:hideMark/>
          </w:tcPr>
          <w:p w14:paraId="1CEDF911" w14:textId="77777777" w:rsidR="00583013" w:rsidRPr="00583013" w:rsidRDefault="00583013" w:rsidP="00583013">
            <w:pPr>
              <w:rPr>
                <w:rFonts w:ascii="Arial" w:hAnsi="Arial" w:cs="Arial"/>
                <w:sz w:val="24"/>
                <w:szCs w:val="24"/>
              </w:rPr>
            </w:pPr>
            <w:r w:rsidRPr="00583013">
              <w:rPr>
                <w:rFonts w:ascii="Arial" w:hAnsi="Arial" w:cs="Arial"/>
                <w:sz w:val="24"/>
                <w:szCs w:val="24"/>
              </w:rPr>
              <w:t>66,67%</w:t>
            </w:r>
          </w:p>
        </w:tc>
      </w:tr>
    </w:tbl>
    <w:p w14:paraId="32E122CD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4F5F6F6" w14:textId="6F33D78D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Interpretação dos Indicadores</w:t>
      </w:r>
    </w:p>
    <w:p w14:paraId="4B103979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Os dados revelam:</w:t>
      </w:r>
    </w:p>
    <w:p w14:paraId="4879A555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Segoe UI Emoji" w:hAnsi="Segoe UI Emoji" w:cs="Segoe UI Emoji"/>
          <w:sz w:val="24"/>
          <w:szCs w:val="24"/>
        </w:rPr>
        <w:t>✅</w:t>
      </w:r>
      <w:r w:rsidRPr="00583013">
        <w:rPr>
          <w:rFonts w:ascii="Arial" w:hAnsi="Arial" w:cs="Arial"/>
          <w:sz w:val="24"/>
          <w:szCs w:val="24"/>
        </w:rPr>
        <w:t xml:space="preserve"> Existência de participação ativa da sociedade.</w:t>
      </w:r>
    </w:p>
    <w:p w14:paraId="7DC88791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Segoe UI Emoji" w:hAnsi="Segoe UI Emoji" w:cs="Segoe UI Emoji"/>
          <w:sz w:val="24"/>
          <w:szCs w:val="24"/>
        </w:rPr>
        <w:t>✅</w:t>
      </w:r>
      <w:r w:rsidRPr="00583013">
        <w:rPr>
          <w:rFonts w:ascii="Arial" w:hAnsi="Arial" w:cs="Arial"/>
          <w:sz w:val="24"/>
          <w:szCs w:val="24"/>
        </w:rPr>
        <w:t xml:space="preserve"> Utilização da Ouvidoria como instrumento de controle social.</w:t>
      </w:r>
    </w:p>
    <w:p w14:paraId="1105AFC7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Segoe UI Emoji" w:hAnsi="Segoe UI Emoji" w:cs="Segoe UI Emoji"/>
          <w:sz w:val="24"/>
          <w:szCs w:val="24"/>
        </w:rPr>
        <w:t>✅</w:t>
      </w:r>
      <w:r w:rsidRPr="00583013">
        <w:rPr>
          <w:rFonts w:ascii="Arial" w:hAnsi="Arial" w:cs="Arial"/>
          <w:sz w:val="24"/>
          <w:szCs w:val="24"/>
        </w:rPr>
        <w:t xml:space="preserve"> Boa capacidade de tramitação administrativa.</w:t>
      </w:r>
    </w:p>
    <w:p w14:paraId="22352090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Segoe UI Emoji" w:hAnsi="Segoe UI Emoji" w:cs="Segoe UI Emoji"/>
          <w:sz w:val="24"/>
          <w:szCs w:val="24"/>
        </w:rPr>
        <w:t>✅</w:t>
      </w:r>
      <w:r w:rsidRPr="00583013">
        <w:rPr>
          <w:rFonts w:ascii="Arial" w:hAnsi="Arial" w:cs="Arial"/>
          <w:sz w:val="24"/>
          <w:szCs w:val="24"/>
        </w:rPr>
        <w:t xml:space="preserve"> Necessidade de ampliar o índice de resolutividade efetiva.</w:t>
      </w:r>
    </w:p>
    <w:p w14:paraId="6B2F01C9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Segoe UI Emoji" w:hAnsi="Segoe UI Emoji" w:cs="Segoe UI Emoji"/>
          <w:sz w:val="24"/>
          <w:szCs w:val="24"/>
        </w:rPr>
        <w:t>✅</w:t>
      </w:r>
      <w:r w:rsidRPr="00583013">
        <w:rPr>
          <w:rFonts w:ascii="Arial" w:hAnsi="Arial" w:cs="Arial"/>
          <w:sz w:val="24"/>
          <w:szCs w:val="24"/>
        </w:rPr>
        <w:t xml:space="preserve"> Necessidade de aprimorar a classificação temática das manifestações.</w:t>
      </w:r>
    </w:p>
    <w:p w14:paraId="0564752F" w14:textId="0200DF94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79F0349B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10. RECOMENDAÇÕES À GESTÃO MUNICIPAL</w:t>
      </w:r>
    </w:p>
    <w:p w14:paraId="0F1F28C8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Considerando os dados levantados, recomenda-se:</w:t>
      </w:r>
    </w:p>
    <w:p w14:paraId="3BF2D647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96C278B" w14:textId="768DE0B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Gestão Administrativa</w:t>
      </w:r>
    </w:p>
    <w:p w14:paraId="0535E3C1" w14:textId="77777777" w:rsidR="00583013" w:rsidRPr="00583013" w:rsidRDefault="00583013" w:rsidP="00583013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Intensificar o acompanhamento dos processos relacionados a pagamentos de fornecedores.</w:t>
      </w:r>
    </w:p>
    <w:p w14:paraId="7F6F17EF" w14:textId="77777777" w:rsidR="00583013" w:rsidRPr="00583013" w:rsidRDefault="00583013" w:rsidP="00583013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Aprimorar os fluxos internos de resposta aos cidadãos.</w:t>
      </w:r>
    </w:p>
    <w:p w14:paraId="70CCDF93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63F62E33" w14:textId="6E132DB1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lastRenderedPageBreak/>
        <w:t>Saúde Pública</w:t>
      </w:r>
    </w:p>
    <w:p w14:paraId="76573676" w14:textId="77777777" w:rsidR="00583013" w:rsidRPr="00583013" w:rsidRDefault="00583013" w:rsidP="00583013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Monitorar os protocolos de atendimento prioritário, especialmente para gestantes.</w:t>
      </w:r>
    </w:p>
    <w:p w14:paraId="5C37B020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0AD14834" w14:textId="7EAA096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Recursos Humanos</w:t>
      </w:r>
    </w:p>
    <w:p w14:paraId="19CBA5C5" w14:textId="77777777" w:rsidR="00583013" w:rsidRPr="00583013" w:rsidRDefault="00583013" w:rsidP="00583013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Reforçar mecanismos de fiscalização da frequência e permanência dos servidores durante o expediente.</w:t>
      </w:r>
    </w:p>
    <w:p w14:paraId="630DCF25" w14:textId="77777777" w:rsidR="001718B2" w:rsidRDefault="001718B2" w:rsidP="00583013">
      <w:pPr>
        <w:rPr>
          <w:rFonts w:ascii="Arial" w:hAnsi="Arial" w:cs="Arial"/>
          <w:b/>
          <w:bCs/>
          <w:sz w:val="24"/>
          <w:szCs w:val="24"/>
        </w:rPr>
      </w:pPr>
    </w:p>
    <w:p w14:paraId="34A336DB" w14:textId="5F6C9144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Defesa Civil</w:t>
      </w:r>
    </w:p>
    <w:p w14:paraId="747C438D" w14:textId="77777777" w:rsidR="00583013" w:rsidRPr="00583013" w:rsidRDefault="00583013" w:rsidP="00583013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Desenvolver ações preventivas relacionadas à arborização urbana e infraestrutura hídrica.</w:t>
      </w:r>
    </w:p>
    <w:p w14:paraId="2D11E012" w14:textId="77777777" w:rsidR="007B6425" w:rsidRDefault="007B6425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E3869D0" w14:textId="2BF9E6A4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Governança da Ouvidoria</w:t>
      </w:r>
    </w:p>
    <w:p w14:paraId="3540387D" w14:textId="77777777" w:rsidR="00583013" w:rsidRPr="00583013" w:rsidRDefault="00583013" w:rsidP="00583013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Aperfeiçoar a categorização das manifestações.</w:t>
      </w:r>
    </w:p>
    <w:p w14:paraId="7BC3EAC6" w14:textId="77777777" w:rsidR="00583013" w:rsidRPr="00583013" w:rsidRDefault="00583013" w:rsidP="00583013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Monitorar prazos de resposta.</w:t>
      </w:r>
    </w:p>
    <w:p w14:paraId="2612A631" w14:textId="77777777" w:rsidR="00583013" w:rsidRPr="00583013" w:rsidRDefault="00583013" w:rsidP="00583013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Produzir relatórios trimestrais para subsidiar a tomada de decisões.</w:t>
      </w:r>
    </w:p>
    <w:p w14:paraId="347E6DCF" w14:textId="77777777" w:rsidR="00583013" w:rsidRPr="00583013" w:rsidRDefault="00583013" w:rsidP="00583013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Utilizar os indicadores da Ouvidoria como ferramenta de gestão estratégica.</w:t>
      </w:r>
    </w:p>
    <w:p w14:paraId="71476707" w14:textId="389EBA46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5B4866A9" w14:textId="77777777" w:rsidR="00583013" w:rsidRPr="00583013" w:rsidRDefault="00583013" w:rsidP="00583013">
      <w:pPr>
        <w:rPr>
          <w:rFonts w:ascii="Arial" w:hAnsi="Arial" w:cs="Arial"/>
          <w:b/>
          <w:bCs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11. CONCLUSÃO</w:t>
      </w:r>
    </w:p>
    <w:p w14:paraId="039749A0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 Ouvidoria Municipal de Itaúba desempenhou importante papel no fortalecimento da participação cidadã durante o período de novembro a dezembro de 2025, registrando manifestações que abrangeram diversas áreas da administração pública.</w:t>
      </w:r>
    </w:p>
    <w:p w14:paraId="5DF025A3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Os resultados demonstram elevado índice de tramitação e conclusão das demandas recebidas, além de evidenciarem a confiança da população no canal institucional de comunicação com o Poder Público.</w:t>
      </w:r>
    </w:p>
    <w:p w14:paraId="60E0C5FD" w14:textId="77777777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A continuidade do monitoramento dos indicadores apresentados neste relatório permitirá o aprimoramento constante dos serviços públicos municipais, contribuindo para uma gestão mais transparente, eficiente e alinhada aos princípios da administração pública.</w:t>
      </w:r>
    </w:p>
    <w:p w14:paraId="2A186AB4" w14:textId="46A514DF" w:rsidR="00583013" w:rsidRDefault="00583013" w:rsidP="00583013">
      <w:pPr>
        <w:rPr>
          <w:rFonts w:ascii="Arial" w:hAnsi="Arial" w:cs="Arial"/>
          <w:sz w:val="24"/>
          <w:szCs w:val="24"/>
        </w:rPr>
      </w:pPr>
    </w:p>
    <w:p w14:paraId="1CB701E5" w14:textId="77777777" w:rsidR="007B6425" w:rsidRPr="00583013" w:rsidRDefault="007B6425" w:rsidP="00583013">
      <w:pPr>
        <w:rPr>
          <w:rFonts w:ascii="Arial" w:hAnsi="Arial" w:cs="Arial"/>
          <w:sz w:val="24"/>
          <w:szCs w:val="24"/>
        </w:rPr>
      </w:pPr>
    </w:p>
    <w:p w14:paraId="05C25589" w14:textId="5F7651A4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 xml:space="preserve">Itaúba – </w:t>
      </w:r>
      <w:proofErr w:type="gramStart"/>
      <w:r w:rsidRPr="00583013">
        <w:rPr>
          <w:rFonts w:ascii="Arial" w:hAnsi="Arial" w:cs="Arial"/>
          <w:b/>
          <w:bCs/>
          <w:sz w:val="24"/>
          <w:szCs w:val="24"/>
        </w:rPr>
        <w:t xml:space="preserve">MT, </w:t>
      </w:r>
      <w:r w:rsidR="007B6425">
        <w:rPr>
          <w:rFonts w:ascii="Arial" w:hAnsi="Arial" w:cs="Arial"/>
          <w:b/>
          <w:bCs/>
          <w:sz w:val="24"/>
          <w:szCs w:val="24"/>
        </w:rPr>
        <w:t xml:space="preserve"> </w:t>
      </w:r>
      <w:r w:rsidR="006C5957">
        <w:rPr>
          <w:rFonts w:ascii="Arial" w:hAnsi="Arial" w:cs="Arial"/>
          <w:b/>
          <w:bCs/>
          <w:sz w:val="24"/>
          <w:szCs w:val="24"/>
        </w:rPr>
        <w:t>31</w:t>
      </w:r>
      <w:proofErr w:type="gramEnd"/>
      <w:r w:rsidRPr="00583013">
        <w:rPr>
          <w:rFonts w:ascii="Arial" w:hAnsi="Arial" w:cs="Arial"/>
          <w:b/>
          <w:bCs/>
          <w:sz w:val="24"/>
          <w:szCs w:val="24"/>
        </w:rPr>
        <w:t xml:space="preserve"> de</w:t>
      </w:r>
      <w:r w:rsidR="007B6425">
        <w:rPr>
          <w:rFonts w:ascii="Arial" w:hAnsi="Arial" w:cs="Arial"/>
          <w:b/>
          <w:bCs/>
          <w:sz w:val="24"/>
          <w:szCs w:val="24"/>
        </w:rPr>
        <w:t xml:space="preserve"> dezembro</w:t>
      </w:r>
      <w:r w:rsidRPr="00583013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7B6425">
        <w:rPr>
          <w:rFonts w:ascii="Arial" w:hAnsi="Arial" w:cs="Arial"/>
          <w:b/>
          <w:bCs/>
          <w:sz w:val="24"/>
          <w:szCs w:val="24"/>
        </w:rPr>
        <w:t>5</w:t>
      </w:r>
      <w:r w:rsidRPr="00583013">
        <w:rPr>
          <w:rFonts w:ascii="Arial" w:hAnsi="Arial" w:cs="Arial"/>
          <w:b/>
          <w:bCs/>
          <w:sz w:val="24"/>
          <w:szCs w:val="24"/>
        </w:rPr>
        <w:t>.</w:t>
      </w:r>
    </w:p>
    <w:p w14:paraId="5F396C85" w14:textId="77777777" w:rsidR="007B6425" w:rsidRDefault="007B6425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37CC1AD" w14:textId="77777777" w:rsidR="007B6425" w:rsidRDefault="007B6425" w:rsidP="00583013">
      <w:pPr>
        <w:rPr>
          <w:rFonts w:ascii="Arial" w:hAnsi="Arial" w:cs="Arial"/>
          <w:b/>
          <w:bCs/>
          <w:sz w:val="24"/>
          <w:szCs w:val="24"/>
        </w:rPr>
      </w:pPr>
    </w:p>
    <w:p w14:paraId="1C153686" w14:textId="77777777" w:rsidR="007B6425" w:rsidRDefault="007B6425" w:rsidP="00583013">
      <w:pPr>
        <w:rPr>
          <w:rFonts w:ascii="Arial" w:hAnsi="Arial" w:cs="Arial"/>
          <w:b/>
          <w:bCs/>
          <w:sz w:val="24"/>
          <w:szCs w:val="24"/>
        </w:rPr>
      </w:pPr>
    </w:p>
    <w:p w14:paraId="53E5F60E" w14:textId="77777777" w:rsidR="007B6425" w:rsidRDefault="007B6425" w:rsidP="00583013">
      <w:pPr>
        <w:rPr>
          <w:rFonts w:ascii="Arial" w:hAnsi="Arial" w:cs="Arial"/>
          <w:b/>
          <w:bCs/>
          <w:sz w:val="24"/>
          <w:szCs w:val="24"/>
        </w:rPr>
      </w:pPr>
    </w:p>
    <w:p w14:paraId="7A102F54" w14:textId="77777777" w:rsidR="007B6425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__________________________________</w:t>
      </w:r>
      <w:r w:rsidRPr="00583013">
        <w:rPr>
          <w:rFonts w:ascii="Arial" w:hAnsi="Arial" w:cs="Arial"/>
          <w:sz w:val="24"/>
          <w:szCs w:val="24"/>
        </w:rPr>
        <w:br/>
      </w:r>
      <w:r w:rsidR="007B6425">
        <w:rPr>
          <w:rFonts w:ascii="Arial" w:hAnsi="Arial" w:cs="Arial"/>
          <w:sz w:val="24"/>
          <w:szCs w:val="24"/>
        </w:rPr>
        <w:t xml:space="preserve">Sandra </w:t>
      </w:r>
      <w:proofErr w:type="spellStart"/>
      <w:r w:rsidR="007B6425">
        <w:rPr>
          <w:rFonts w:ascii="Arial" w:hAnsi="Arial" w:cs="Arial"/>
          <w:sz w:val="24"/>
          <w:szCs w:val="24"/>
        </w:rPr>
        <w:t>Zaleski</w:t>
      </w:r>
      <w:proofErr w:type="spellEnd"/>
      <w:r w:rsidR="007B6425">
        <w:rPr>
          <w:rFonts w:ascii="Arial" w:hAnsi="Arial" w:cs="Arial"/>
          <w:sz w:val="24"/>
          <w:szCs w:val="24"/>
        </w:rPr>
        <w:t xml:space="preserve">  </w:t>
      </w:r>
    </w:p>
    <w:p w14:paraId="0B580997" w14:textId="7F444B78" w:rsid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sz w:val="24"/>
          <w:szCs w:val="24"/>
        </w:rPr>
        <w:t>Ouvidora Municipal de Itaúba – M</w:t>
      </w:r>
      <w:r w:rsidR="007B6425">
        <w:rPr>
          <w:rFonts w:ascii="Arial" w:hAnsi="Arial" w:cs="Arial"/>
          <w:sz w:val="24"/>
          <w:szCs w:val="24"/>
        </w:rPr>
        <w:t>T</w:t>
      </w:r>
    </w:p>
    <w:p w14:paraId="6B86D607" w14:textId="77777777" w:rsidR="007B6425" w:rsidRDefault="007B6425" w:rsidP="00583013">
      <w:pPr>
        <w:rPr>
          <w:rFonts w:ascii="Arial" w:hAnsi="Arial" w:cs="Arial"/>
          <w:sz w:val="24"/>
          <w:szCs w:val="24"/>
        </w:rPr>
      </w:pPr>
    </w:p>
    <w:p w14:paraId="240AFFA0" w14:textId="77777777" w:rsidR="007B6425" w:rsidRDefault="007B6425" w:rsidP="00583013">
      <w:pPr>
        <w:rPr>
          <w:rFonts w:ascii="Arial" w:hAnsi="Arial" w:cs="Arial"/>
          <w:sz w:val="24"/>
          <w:szCs w:val="24"/>
        </w:rPr>
      </w:pPr>
    </w:p>
    <w:p w14:paraId="15BF0D79" w14:textId="77777777" w:rsidR="007B6425" w:rsidRPr="00583013" w:rsidRDefault="007B6425" w:rsidP="00583013">
      <w:pPr>
        <w:rPr>
          <w:rFonts w:ascii="Arial" w:hAnsi="Arial" w:cs="Arial"/>
          <w:sz w:val="24"/>
          <w:szCs w:val="24"/>
        </w:rPr>
      </w:pPr>
    </w:p>
    <w:p w14:paraId="6BA9FE57" w14:textId="16F01482" w:rsidR="00583013" w:rsidRPr="00583013" w:rsidRDefault="00583013" w:rsidP="00583013">
      <w:pPr>
        <w:rPr>
          <w:rFonts w:ascii="Arial" w:hAnsi="Arial" w:cs="Arial"/>
          <w:sz w:val="24"/>
          <w:szCs w:val="24"/>
        </w:rPr>
      </w:pPr>
      <w:r w:rsidRPr="00583013">
        <w:rPr>
          <w:rFonts w:ascii="Arial" w:hAnsi="Arial" w:cs="Arial"/>
          <w:b/>
          <w:bCs/>
          <w:sz w:val="24"/>
          <w:szCs w:val="24"/>
        </w:rPr>
        <w:t>__________________________________</w:t>
      </w:r>
      <w:r w:rsidRPr="00583013">
        <w:rPr>
          <w:rFonts w:ascii="Arial" w:hAnsi="Arial" w:cs="Arial"/>
          <w:sz w:val="24"/>
          <w:szCs w:val="24"/>
        </w:rPr>
        <w:br/>
        <w:t>Responsável pela Elaboração do Relatório</w:t>
      </w:r>
    </w:p>
    <w:sectPr w:rsidR="00583013" w:rsidRPr="00583013" w:rsidSect="00F970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8FD7" w14:textId="77777777" w:rsidR="007309AB" w:rsidRDefault="007309AB" w:rsidP="00987B40">
      <w:r>
        <w:separator/>
      </w:r>
    </w:p>
  </w:endnote>
  <w:endnote w:type="continuationSeparator" w:id="0">
    <w:p w14:paraId="7DD1FA95" w14:textId="77777777" w:rsidR="007309AB" w:rsidRDefault="007309AB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0AD48617" w:rsidR="00797F10" w:rsidRDefault="0098228C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Abadi" w:hAnsi="Abadi"/>
        <w:noProof/>
        <w:sz w:val="24"/>
        <w:szCs w:val="24"/>
      </w:rPr>
      <w:drawing>
        <wp:anchor distT="0" distB="0" distL="114300" distR="114300" simplePos="0" relativeHeight="251675648" behindDoc="1" locked="0" layoutInCell="1" allowOverlap="1" wp14:anchorId="0F61A3DE" wp14:editId="6D9B1D1D">
          <wp:simplePos x="0" y="0"/>
          <wp:positionH relativeFrom="column">
            <wp:posOffset>-426720</wp:posOffset>
          </wp:positionH>
          <wp:positionV relativeFrom="paragraph">
            <wp:posOffset>62230</wp:posOffset>
          </wp:positionV>
          <wp:extent cx="1080000" cy="1080000"/>
          <wp:effectExtent l="0" t="0" r="0" b="0"/>
          <wp:wrapNone/>
          <wp:docPr id="201857966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79667" name="Imagem 201857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0F84835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262D0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63E3599C" w:rsidR="00797F10" w:rsidRP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</w:p>
  <w:p w14:paraId="0ADBCC85" w14:textId="6720EF59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115501AC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0DCD3834" w:rsidR="00F97049" w:rsidRPr="00797F10" w:rsidRDefault="00E31EDD" w:rsidP="0098228C">
    <w:pPr>
      <w:pStyle w:val="Cabealho"/>
      <w:tabs>
        <w:tab w:val="left" w:pos="276"/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98228C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 xml:space="preserve">9 </w:t>
    </w:r>
    <w:r w:rsidR="0098228C">
      <w:rPr>
        <w:rFonts w:ascii="Roboto" w:hAnsi="Roboto"/>
        <w:b/>
        <w:bCs/>
        <w:color w:val="FFFFFF" w:themeColor="background1"/>
      </w:rPr>
      <w:t>9690</w:t>
    </w:r>
    <w:r>
      <w:rPr>
        <w:rFonts w:ascii="Roboto" w:hAnsi="Roboto"/>
        <w:b/>
        <w:bCs/>
        <w:color w:val="FFFFFF" w:themeColor="background1"/>
      </w:rPr>
      <w:t>-</w:t>
    </w:r>
    <w:r w:rsidR="0098228C">
      <w:rPr>
        <w:rFonts w:ascii="Roboto" w:hAnsi="Roboto"/>
        <w:b/>
        <w:bCs/>
        <w:color w:val="FFFFFF" w:themeColor="background1"/>
      </w:rPr>
      <w:t>9060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5C520BF9" w:rsidR="00F97049" w:rsidRPr="00797F10" w:rsidRDefault="0098228C" w:rsidP="0098228C">
    <w:pPr>
      <w:pStyle w:val="Cabealho"/>
      <w:tabs>
        <w:tab w:val="left" w:pos="504"/>
        <w:tab w:val="left" w:pos="555"/>
        <w:tab w:val="left" w:pos="855"/>
        <w:tab w:val="left" w:pos="1125"/>
        <w:tab w:val="center" w:pos="481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46072950">
          <wp:simplePos x="0" y="0"/>
          <wp:positionH relativeFrom="column">
            <wp:posOffset>1770380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 w:rsidR="00B668C5">
      <w:rPr>
        <w:rFonts w:ascii="Roboto" w:hAnsi="Roboto"/>
        <w:b/>
        <w:bCs/>
        <w:color w:val="FFFFFF" w:themeColor="background1"/>
      </w:rPr>
      <w:t xml:space="preserve">      </w:t>
    </w:r>
    <w:r>
      <w:rPr>
        <w:rFonts w:ascii="Roboto" w:hAnsi="Roboto"/>
        <w:b/>
        <w:bCs/>
        <w:color w:val="FFFFFF" w:themeColor="background1"/>
      </w:rPr>
      <w:t>www.</w:t>
    </w:r>
    <w:r w:rsidRPr="0098228C">
      <w:rPr>
        <w:rFonts w:ascii="Roboto" w:hAnsi="Roboto"/>
        <w:b/>
        <w:bCs/>
        <w:color w:val="FFFFFF" w:themeColor="background1"/>
      </w:rPr>
      <w:t>ouvidoria.itauba.mt.gov.br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4F20" w14:textId="77777777" w:rsidR="007309AB" w:rsidRDefault="007309AB" w:rsidP="00987B40">
      <w:r>
        <w:separator/>
      </w:r>
    </w:p>
  </w:footnote>
  <w:footnote w:type="continuationSeparator" w:id="0">
    <w:p w14:paraId="667CDAE8" w14:textId="77777777" w:rsidR="007309AB" w:rsidRDefault="007309AB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38C14922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59FF9610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94E"/>
    <w:multiLevelType w:val="multilevel"/>
    <w:tmpl w:val="C36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3627"/>
    <w:multiLevelType w:val="multilevel"/>
    <w:tmpl w:val="5F4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86D00"/>
    <w:multiLevelType w:val="multilevel"/>
    <w:tmpl w:val="C24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67B1F"/>
    <w:multiLevelType w:val="multilevel"/>
    <w:tmpl w:val="565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A2B7D"/>
    <w:multiLevelType w:val="multilevel"/>
    <w:tmpl w:val="1794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3055C"/>
    <w:multiLevelType w:val="multilevel"/>
    <w:tmpl w:val="996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40016"/>
    <w:multiLevelType w:val="multilevel"/>
    <w:tmpl w:val="E5E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95CAB"/>
    <w:multiLevelType w:val="multilevel"/>
    <w:tmpl w:val="BAA4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50B69"/>
    <w:multiLevelType w:val="multilevel"/>
    <w:tmpl w:val="F13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2643B"/>
    <w:multiLevelType w:val="multilevel"/>
    <w:tmpl w:val="0172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F50D1"/>
    <w:multiLevelType w:val="multilevel"/>
    <w:tmpl w:val="4BEA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D199A"/>
    <w:multiLevelType w:val="multilevel"/>
    <w:tmpl w:val="D5E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405B3"/>
    <w:multiLevelType w:val="multilevel"/>
    <w:tmpl w:val="A6F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90497"/>
    <w:multiLevelType w:val="multilevel"/>
    <w:tmpl w:val="6B9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52263272"/>
    <w:multiLevelType w:val="multilevel"/>
    <w:tmpl w:val="E6F0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36717"/>
    <w:multiLevelType w:val="multilevel"/>
    <w:tmpl w:val="3F4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4CD1602"/>
    <w:multiLevelType w:val="multilevel"/>
    <w:tmpl w:val="DA66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72656"/>
    <w:multiLevelType w:val="multilevel"/>
    <w:tmpl w:val="D47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E5470"/>
    <w:multiLevelType w:val="multilevel"/>
    <w:tmpl w:val="139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20830"/>
    <w:multiLevelType w:val="multilevel"/>
    <w:tmpl w:val="9D52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25" w15:restartNumberingAfterBreak="0">
    <w:nsid w:val="6B49128E"/>
    <w:multiLevelType w:val="multilevel"/>
    <w:tmpl w:val="27B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9A0DCF"/>
    <w:multiLevelType w:val="multilevel"/>
    <w:tmpl w:val="E55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117C31"/>
    <w:multiLevelType w:val="multilevel"/>
    <w:tmpl w:val="6D08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9032FB"/>
    <w:multiLevelType w:val="multilevel"/>
    <w:tmpl w:val="0CE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1835FA"/>
    <w:multiLevelType w:val="multilevel"/>
    <w:tmpl w:val="FA6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F5C95"/>
    <w:multiLevelType w:val="multilevel"/>
    <w:tmpl w:val="0BC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6668">
    <w:abstractNumId w:val="24"/>
  </w:num>
  <w:num w:numId="2" w16cid:durableId="1986733531">
    <w:abstractNumId w:val="24"/>
  </w:num>
  <w:num w:numId="3" w16cid:durableId="619998186">
    <w:abstractNumId w:val="24"/>
  </w:num>
  <w:num w:numId="4" w16cid:durableId="1012151803">
    <w:abstractNumId w:val="18"/>
  </w:num>
  <w:num w:numId="5" w16cid:durableId="457990101">
    <w:abstractNumId w:val="29"/>
  </w:num>
  <w:num w:numId="6" w16cid:durableId="153423744">
    <w:abstractNumId w:val="15"/>
  </w:num>
  <w:num w:numId="7" w16cid:durableId="1544059221">
    <w:abstractNumId w:val="23"/>
  </w:num>
  <w:num w:numId="8" w16cid:durableId="1421027604">
    <w:abstractNumId w:val="4"/>
  </w:num>
  <w:num w:numId="9" w16cid:durableId="186986448">
    <w:abstractNumId w:val="21"/>
  </w:num>
  <w:num w:numId="10" w16cid:durableId="71201951">
    <w:abstractNumId w:val="28"/>
  </w:num>
  <w:num w:numId="11" w16cid:durableId="1510487881">
    <w:abstractNumId w:val="20"/>
  </w:num>
  <w:num w:numId="12" w16cid:durableId="201945101">
    <w:abstractNumId w:val="6"/>
  </w:num>
  <w:num w:numId="13" w16cid:durableId="577901769">
    <w:abstractNumId w:val="12"/>
  </w:num>
  <w:num w:numId="14" w16cid:durableId="1344431477">
    <w:abstractNumId w:val="7"/>
  </w:num>
  <w:num w:numId="15" w16cid:durableId="1345280533">
    <w:abstractNumId w:val="1"/>
  </w:num>
  <w:num w:numId="16" w16cid:durableId="1768692345">
    <w:abstractNumId w:val="13"/>
  </w:num>
  <w:num w:numId="17" w16cid:durableId="311255489">
    <w:abstractNumId w:val="14"/>
  </w:num>
  <w:num w:numId="18" w16cid:durableId="1533111399">
    <w:abstractNumId w:val="0"/>
  </w:num>
  <w:num w:numId="19" w16cid:durableId="588077302">
    <w:abstractNumId w:val="27"/>
  </w:num>
  <w:num w:numId="20" w16cid:durableId="1890535078">
    <w:abstractNumId w:val="11"/>
  </w:num>
  <w:num w:numId="21" w16cid:durableId="94324773">
    <w:abstractNumId w:val="5"/>
  </w:num>
  <w:num w:numId="22" w16cid:durableId="1795513831">
    <w:abstractNumId w:val="31"/>
  </w:num>
  <w:num w:numId="23" w16cid:durableId="1303342959">
    <w:abstractNumId w:val="9"/>
  </w:num>
  <w:num w:numId="24" w16cid:durableId="1662925024">
    <w:abstractNumId w:val="8"/>
  </w:num>
  <w:num w:numId="25" w16cid:durableId="179248963">
    <w:abstractNumId w:val="3"/>
  </w:num>
  <w:num w:numId="26" w16cid:durableId="1830168526">
    <w:abstractNumId w:val="26"/>
  </w:num>
  <w:num w:numId="27" w16cid:durableId="1825776946">
    <w:abstractNumId w:val="25"/>
  </w:num>
  <w:num w:numId="28" w16cid:durableId="873931040">
    <w:abstractNumId w:val="30"/>
  </w:num>
  <w:num w:numId="29" w16cid:durableId="445122628">
    <w:abstractNumId w:val="19"/>
  </w:num>
  <w:num w:numId="30" w16cid:durableId="1633436702">
    <w:abstractNumId w:val="16"/>
  </w:num>
  <w:num w:numId="31" w16cid:durableId="852954723">
    <w:abstractNumId w:val="22"/>
  </w:num>
  <w:num w:numId="32" w16cid:durableId="419790161">
    <w:abstractNumId w:val="2"/>
  </w:num>
  <w:num w:numId="33" w16cid:durableId="610281105">
    <w:abstractNumId w:val="17"/>
  </w:num>
  <w:num w:numId="34" w16cid:durableId="838808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92137"/>
    <w:rsid w:val="000A6842"/>
    <w:rsid w:val="000D0DC7"/>
    <w:rsid w:val="000D62EB"/>
    <w:rsid w:val="001036C3"/>
    <w:rsid w:val="00133B78"/>
    <w:rsid w:val="00150031"/>
    <w:rsid w:val="001718B2"/>
    <w:rsid w:val="00175298"/>
    <w:rsid w:val="00183A44"/>
    <w:rsid w:val="001A3EC5"/>
    <w:rsid w:val="001A4B37"/>
    <w:rsid w:val="001A7959"/>
    <w:rsid w:val="001B04B2"/>
    <w:rsid w:val="001B2102"/>
    <w:rsid w:val="00240A86"/>
    <w:rsid w:val="00254B6E"/>
    <w:rsid w:val="002621C6"/>
    <w:rsid w:val="002702DE"/>
    <w:rsid w:val="00272BCF"/>
    <w:rsid w:val="00281148"/>
    <w:rsid w:val="00284E22"/>
    <w:rsid w:val="00291725"/>
    <w:rsid w:val="00296ED4"/>
    <w:rsid w:val="002A5D72"/>
    <w:rsid w:val="002C032E"/>
    <w:rsid w:val="002C3FCC"/>
    <w:rsid w:val="002D2645"/>
    <w:rsid w:val="002D5214"/>
    <w:rsid w:val="002F0FFB"/>
    <w:rsid w:val="002F324A"/>
    <w:rsid w:val="002F661B"/>
    <w:rsid w:val="003047F1"/>
    <w:rsid w:val="00323418"/>
    <w:rsid w:val="00331881"/>
    <w:rsid w:val="00342D1E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3F7787"/>
    <w:rsid w:val="00405A44"/>
    <w:rsid w:val="00420885"/>
    <w:rsid w:val="00426F38"/>
    <w:rsid w:val="0045797C"/>
    <w:rsid w:val="004602BF"/>
    <w:rsid w:val="004616C9"/>
    <w:rsid w:val="00464EDD"/>
    <w:rsid w:val="004657E4"/>
    <w:rsid w:val="0046759F"/>
    <w:rsid w:val="00467BC2"/>
    <w:rsid w:val="004702D2"/>
    <w:rsid w:val="00473261"/>
    <w:rsid w:val="00484A73"/>
    <w:rsid w:val="00495846"/>
    <w:rsid w:val="00495DEC"/>
    <w:rsid w:val="00496ECD"/>
    <w:rsid w:val="004A5DB6"/>
    <w:rsid w:val="004B28BB"/>
    <w:rsid w:val="004B293B"/>
    <w:rsid w:val="004C1C62"/>
    <w:rsid w:val="004C23F4"/>
    <w:rsid w:val="00514088"/>
    <w:rsid w:val="00530FB8"/>
    <w:rsid w:val="00542E88"/>
    <w:rsid w:val="0054418E"/>
    <w:rsid w:val="00546D1C"/>
    <w:rsid w:val="005471C1"/>
    <w:rsid w:val="00556385"/>
    <w:rsid w:val="00557A4A"/>
    <w:rsid w:val="0056356E"/>
    <w:rsid w:val="00571729"/>
    <w:rsid w:val="00572636"/>
    <w:rsid w:val="005742C4"/>
    <w:rsid w:val="00577F5C"/>
    <w:rsid w:val="00583013"/>
    <w:rsid w:val="005968CC"/>
    <w:rsid w:val="005B52A5"/>
    <w:rsid w:val="005C2415"/>
    <w:rsid w:val="005C6EF8"/>
    <w:rsid w:val="005F3CD2"/>
    <w:rsid w:val="005F5055"/>
    <w:rsid w:val="00611745"/>
    <w:rsid w:val="00615A00"/>
    <w:rsid w:val="00617077"/>
    <w:rsid w:val="0062038D"/>
    <w:rsid w:val="00631468"/>
    <w:rsid w:val="006533F2"/>
    <w:rsid w:val="00667873"/>
    <w:rsid w:val="00675107"/>
    <w:rsid w:val="006854AB"/>
    <w:rsid w:val="00687291"/>
    <w:rsid w:val="00695560"/>
    <w:rsid w:val="006A2C3D"/>
    <w:rsid w:val="006A78A0"/>
    <w:rsid w:val="006B3EE7"/>
    <w:rsid w:val="006B643D"/>
    <w:rsid w:val="006C5957"/>
    <w:rsid w:val="006D0CE5"/>
    <w:rsid w:val="006E7F87"/>
    <w:rsid w:val="006F720C"/>
    <w:rsid w:val="006F7D50"/>
    <w:rsid w:val="00716640"/>
    <w:rsid w:val="007309AB"/>
    <w:rsid w:val="00732DF8"/>
    <w:rsid w:val="00735CA9"/>
    <w:rsid w:val="0073612C"/>
    <w:rsid w:val="007543D8"/>
    <w:rsid w:val="007640A5"/>
    <w:rsid w:val="00764B6B"/>
    <w:rsid w:val="00765C4F"/>
    <w:rsid w:val="00765CA7"/>
    <w:rsid w:val="007800E6"/>
    <w:rsid w:val="0078510E"/>
    <w:rsid w:val="007968DC"/>
    <w:rsid w:val="00797F10"/>
    <w:rsid w:val="007B0438"/>
    <w:rsid w:val="007B5828"/>
    <w:rsid w:val="007B6425"/>
    <w:rsid w:val="007B7E87"/>
    <w:rsid w:val="007D2160"/>
    <w:rsid w:val="007F29F8"/>
    <w:rsid w:val="00812E7C"/>
    <w:rsid w:val="00813E98"/>
    <w:rsid w:val="00816AB8"/>
    <w:rsid w:val="00823959"/>
    <w:rsid w:val="00833D00"/>
    <w:rsid w:val="008410D8"/>
    <w:rsid w:val="00844175"/>
    <w:rsid w:val="008521DB"/>
    <w:rsid w:val="00873174"/>
    <w:rsid w:val="008765A5"/>
    <w:rsid w:val="00882579"/>
    <w:rsid w:val="00882941"/>
    <w:rsid w:val="008833C4"/>
    <w:rsid w:val="00884AFF"/>
    <w:rsid w:val="00896141"/>
    <w:rsid w:val="008A1B68"/>
    <w:rsid w:val="008C11B9"/>
    <w:rsid w:val="008C15A5"/>
    <w:rsid w:val="008C1AB3"/>
    <w:rsid w:val="008C47F9"/>
    <w:rsid w:val="008E0813"/>
    <w:rsid w:val="008F3C78"/>
    <w:rsid w:val="008F5B61"/>
    <w:rsid w:val="00901222"/>
    <w:rsid w:val="0090508E"/>
    <w:rsid w:val="00922A35"/>
    <w:rsid w:val="00925DD9"/>
    <w:rsid w:val="0093211A"/>
    <w:rsid w:val="00944A59"/>
    <w:rsid w:val="009646A4"/>
    <w:rsid w:val="009756E0"/>
    <w:rsid w:val="009768E4"/>
    <w:rsid w:val="0098228C"/>
    <w:rsid w:val="00984732"/>
    <w:rsid w:val="00987B40"/>
    <w:rsid w:val="00995045"/>
    <w:rsid w:val="009A66EF"/>
    <w:rsid w:val="009B3B53"/>
    <w:rsid w:val="009C0257"/>
    <w:rsid w:val="009C1DB8"/>
    <w:rsid w:val="009D6D39"/>
    <w:rsid w:val="009F7150"/>
    <w:rsid w:val="00A054EE"/>
    <w:rsid w:val="00A17C98"/>
    <w:rsid w:val="00A21CA9"/>
    <w:rsid w:val="00A2551C"/>
    <w:rsid w:val="00A30129"/>
    <w:rsid w:val="00A62D84"/>
    <w:rsid w:val="00A6545E"/>
    <w:rsid w:val="00A84FBC"/>
    <w:rsid w:val="00AB3FFD"/>
    <w:rsid w:val="00AB4CCC"/>
    <w:rsid w:val="00AC03E3"/>
    <w:rsid w:val="00AC3469"/>
    <w:rsid w:val="00AC4F96"/>
    <w:rsid w:val="00AC70FD"/>
    <w:rsid w:val="00AD2958"/>
    <w:rsid w:val="00AD2BA1"/>
    <w:rsid w:val="00AD449A"/>
    <w:rsid w:val="00AE1FF7"/>
    <w:rsid w:val="00AF1C7B"/>
    <w:rsid w:val="00B146EF"/>
    <w:rsid w:val="00B174C8"/>
    <w:rsid w:val="00B22B62"/>
    <w:rsid w:val="00B30F14"/>
    <w:rsid w:val="00B37EDF"/>
    <w:rsid w:val="00B668C5"/>
    <w:rsid w:val="00B716D0"/>
    <w:rsid w:val="00B72085"/>
    <w:rsid w:val="00B93977"/>
    <w:rsid w:val="00BA00DB"/>
    <w:rsid w:val="00BA196D"/>
    <w:rsid w:val="00BA7B3E"/>
    <w:rsid w:val="00BB0B3E"/>
    <w:rsid w:val="00BD305C"/>
    <w:rsid w:val="00BE13EB"/>
    <w:rsid w:val="00BF2A3B"/>
    <w:rsid w:val="00BF4798"/>
    <w:rsid w:val="00BF5750"/>
    <w:rsid w:val="00C02976"/>
    <w:rsid w:val="00C21855"/>
    <w:rsid w:val="00C219DE"/>
    <w:rsid w:val="00C23729"/>
    <w:rsid w:val="00C33B42"/>
    <w:rsid w:val="00C4644A"/>
    <w:rsid w:val="00CA1832"/>
    <w:rsid w:val="00CA479C"/>
    <w:rsid w:val="00CB6A22"/>
    <w:rsid w:val="00CC5817"/>
    <w:rsid w:val="00CD0C0A"/>
    <w:rsid w:val="00CD1AEA"/>
    <w:rsid w:val="00CE18F7"/>
    <w:rsid w:val="00CE2B07"/>
    <w:rsid w:val="00CF32D9"/>
    <w:rsid w:val="00D0116D"/>
    <w:rsid w:val="00D014EE"/>
    <w:rsid w:val="00D257F8"/>
    <w:rsid w:val="00D27475"/>
    <w:rsid w:val="00D50B20"/>
    <w:rsid w:val="00D50B91"/>
    <w:rsid w:val="00D54662"/>
    <w:rsid w:val="00D63A4F"/>
    <w:rsid w:val="00D83468"/>
    <w:rsid w:val="00D879BD"/>
    <w:rsid w:val="00D960CB"/>
    <w:rsid w:val="00DA0A8E"/>
    <w:rsid w:val="00DA0B80"/>
    <w:rsid w:val="00DA60D6"/>
    <w:rsid w:val="00DB2D14"/>
    <w:rsid w:val="00DB6246"/>
    <w:rsid w:val="00DC2753"/>
    <w:rsid w:val="00DC4C78"/>
    <w:rsid w:val="00DC6BC7"/>
    <w:rsid w:val="00DC7081"/>
    <w:rsid w:val="00DD527E"/>
    <w:rsid w:val="00DE72BD"/>
    <w:rsid w:val="00DF0DEF"/>
    <w:rsid w:val="00DF5408"/>
    <w:rsid w:val="00E01801"/>
    <w:rsid w:val="00E01B7D"/>
    <w:rsid w:val="00E118F2"/>
    <w:rsid w:val="00E31EDD"/>
    <w:rsid w:val="00E452FA"/>
    <w:rsid w:val="00E6310D"/>
    <w:rsid w:val="00E63472"/>
    <w:rsid w:val="00E66D31"/>
    <w:rsid w:val="00E71659"/>
    <w:rsid w:val="00E9564B"/>
    <w:rsid w:val="00E97030"/>
    <w:rsid w:val="00EA580E"/>
    <w:rsid w:val="00EA6A4C"/>
    <w:rsid w:val="00EB5244"/>
    <w:rsid w:val="00EC157A"/>
    <w:rsid w:val="00EC483B"/>
    <w:rsid w:val="00EC66A5"/>
    <w:rsid w:val="00ED569E"/>
    <w:rsid w:val="00EE3129"/>
    <w:rsid w:val="00EF0DD1"/>
    <w:rsid w:val="00EF3AB9"/>
    <w:rsid w:val="00F067E9"/>
    <w:rsid w:val="00F07714"/>
    <w:rsid w:val="00F12017"/>
    <w:rsid w:val="00F30A17"/>
    <w:rsid w:val="00F53D50"/>
    <w:rsid w:val="00F6232A"/>
    <w:rsid w:val="00F64F45"/>
    <w:rsid w:val="00F94072"/>
    <w:rsid w:val="00F97049"/>
    <w:rsid w:val="00FA6459"/>
    <w:rsid w:val="00FD1F22"/>
    <w:rsid w:val="00FD47DF"/>
    <w:rsid w:val="00FD6BA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F3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34"/>
    <w:qFormat/>
    <w:rsid w:val="00AC03E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F3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svg"/><Relationship Id="rId7" Type="http://schemas.openxmlformats.org/officeDocument/2006/relationships/image" Target="media/image17.sv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svg"/><Relationship Id="rId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1411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5</cp:revision>
  <cp:lastPrinted>2025-09-02T14:40:00Z</cp:lastPrinted>
  <dcterms:created xsi:type="dcterms:W3CDTF">2026-06-02T18:31:00Z</dcterms:created>
  <dcterms:modified xsi:type="dcterms:W3CDTF">2026-06-02T19:01:00Z</dcterms:modified>
</cp:coreProperties>
</file>