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2FB95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RELATÓRIO GERENCIAL DA OUVIDORIA MUNICIPAL DE ITAÚBA – MT</w:t>
      </w:r>
    </w:p>
    <w:p w14:paraId="3B0A6C07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1º RELATÓRIO QUADRIMESTRAL DE 2026</w:t>
      </w:r>
    </w:p>
    <w:p w14:paraId="19DF2DC6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Período: 01 de janeiro de 2026 a 30 de abril de 2026</w:t>
      </w:r>
    </w:p>
    <w:p w14:paraId="21EBC79E" w14:textId="2F52A9AF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6D55C533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1. APRESENTAÇÃO</w:t>
      </w:r>
    </w:p>
    <w:p w14:paraId="0676BE1A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0E7B1657" w14:textId="11445B7E" w:rsidR="00331FF4" w:rsidRPr="00331FF4" w:rsidRDefault="00331FF4" w:rsidP="00331FF4">
      <w:p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A Ouvidoria Municipal de Itaúba constitui importante instrumento de participação social, transparência pública e controle social, atuando como canal de comunicação entre os cidadãos e a Administração Pública Municipal.</w:t>
      </w:r>
    </w:p>
    <w:p w14:paraId="2314AECC" w14:textId="77777777" w:rsidR="00331FF4" w:rsidRPr="00331FF4" w:rsidRDefault="00331FF4" w:rsidP="00331FF4">
      <w:p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Em observância aos princípios da Administração Pública previstos no artigo 37 da Constituição Federal, à Lei Federal nº 13.460/2017 (Lei de Defesa dos Direitos dos Usuários dos Serviços Públicos), à Lei de Acesso à Informação (Lei nº 12.527/2011) e às boas práticas de governança recomendadas pelos Tribunais de Contas, apresenta-se o Relatório Gerencial da Ouvidoria Municipal referente ao 1º Quadrimestre de 2026.</w:t>
      </w:r>
    </w:p>
    <w:p w14:paraId="6B827B82" w14:textId="77777777" w:rsidR="00331FF4" w:rsidRPr="00331FF4" w:rsidRDefault="00331FF4" w:rsidP="00331FF4">
      <w:p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O presente documento tem por finalidade demonstrar os resultados obtidos pela Ouvidoria Municipal, identificar os principais temas demandados pela população, avaliar a resolutividade das manifestações e subsidiar o planejamento das ações governamentais.</w:t>
      </w:r>
    </w:p>
    <w:p w14:paraId="07C91B4C" w14:textId="72935D98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6B84AB16" w14:textId="77777777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4928E9D5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2. OBJETIVOS DA OUVIDORIA</w:t>
      </w:r>
    </w:p>
    <w:p w14:paraId="187D4A27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419F6533" w14:textId="0ED18F90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A Ouvidoria Municipal possui como principais atribuições:</w:t>
      </w:r>
    </w:p>
    <w:p w14:paraId="1AFA20AF" w14:textId="77777777" w:rsidR="00331FF4" w:rsidRPr="00331FF4" w:rsidRDefault="00331FF4" w:rsidP="00331FF4">
      <w:pPr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Receber e tratar manifestações dos cidadãos;</w:t>
      </w:r>
    </w:p>
    <w:p w14:paraId="08C4942C" w14:textId="77777777" w:rsidR="00331FF4" w:rsidRPr="00331FF4" w:rsidRDefault="00331FF4" w:rsidP="00331FF4">
      <w:pPr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Promover a participação popular na gestão pública;</w:t>
      </w:r>
    </w:p>
    <w:p w14:paraId="7875111B" w14:textId="77777777" w:rsidR="00331FF4" w:rsidRPr="00331FF4" w:rsidRDefault="00331FF4" w:rsidP="00331FF4">
      <w:pPr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Atuar como instrumento de controle social;</w:t>
      </w:r>
    </w:p>
    <w:p w14:paraId="3E1E30B2" w14:textId="77777777" w:rsidR="00331FF4" w:rsidRPr="00331FF4" w:rsidRDefault="00331FF4" w:rsidP="00331FF4">
      <w:pPr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Identificar oportunidades de melhoria dos serviços públicos;</w:t>
      </w:r>
    </w:p>
    <w:p w14:paraId="273EE81E" w14:textId="77777777" w:rsidR="00331FF4" w:rsidRPr="00331FF4" w:rsidRDefault="00331FF4" w:rsidP="00331FF4">
      <w:pPr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Produzir indicadores gerenciais para apoio à tomada de decisões;</w:t>
      </w:r>
    </w:p>
    <w:p w14:paraId="335B9D5E" w14:textId="77777777" w:rsidR="00331FF4" w:rsidRPr="00331FF4" w:rsidRDefault="00331FF4" w:rsidP="00331FF4">
      <w:pPr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Contribuir para o fortalecimento da transparência e da eficiência administrativa.</w:t>
      </w:r>
    </w:p>
    <w:p w14:paraId="5CB0EA26" w14:textId="5BA44AC0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1C4B4638" w14:textId="77777777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0A13AD31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3. RESUMO EXECUTIVO</w:t>
      </w:r>
    </w:p>
    <w:p w14:paraId="21A7A310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2FE7EE2B" w14:textId="19926E8C" w:rsidR="00331FF4" w:rsidRDefault="00331FF4" w:rsidP="00331FF4">
      <w:p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 xml:space="preserve">Durante o período de janeiro a abril de 2026 foram registradas </w:t>
      </w:r>
      <w:r w:rsidRPr="00331FF4">
        <w:rPr>
          <w:rFonts w:ascii="Arial" w:hAnsi="Arial" w:cs="Arial"/>
          <w:b/>
          <w:bCs/>
          <w:sz w:val="24"/>
          <w:szCs w:val="24"/>
        </w:rPr>
        <w:t>16 manifestações</w:t>
      </w:r>
      <w:r w:rsidRPr="00331FF4">
        <w:rPr>
          <w:rFonts w:ascii="Arial" w:hAnsi="Arial" w:cs="Arial"/>
          <w:sz w:val="24"/>
          <w:szCs w:val="24"/>
        </w:rPr>
        <w:t xml:space="preserve"> junto à Ouvidoria Municipal.</w:t>
      </w:r>
    </w:p>
    <w:p w14:paraId="7E450A41" w14:textId="77777777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6FA8B864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Principais Indicadores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8"/>
        <w:gridCol w:w="1236"/>
      </w:tblGrid>
      <w:tr w:rsidR="00331FF4" w:rsidRPr="00331FF4" w14:paraId="48D02A3E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6B6CD30" w14:textId="77777777" w:rsidR="00331FF4" w:rsidRP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1FF4">
              <w:rPr>
                <w:rFonts w:ascii="Arial" w:hAnsi="Arial" w:cs="Arial"/>
                <w:b/>
                <w:bCs/>
                <w:sz w:val="24"/>
                <w:szCs w:val="24"/>
              </w:rPr>
              <w:t>Indicador</w:t>
            </w:r>
          </w:p>
        </w:tc>
        <w:tc>
          <w:tcPr>
            <w:tcW w:w="0" w:type="auto"/>
            <w:vAlign w:val="center"/>
            <w:hideMark/>
          </w:tcPr>
          <w:p w14:paraId="1DEA83D4" w14:textId="77777777" w:rsidR="00331FF4" w:rsidRP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1FF4">
              <w:rPr>
                <w:rFonts w:ascii="Arial" w:hAnsi="Arial" w:cs="Arial"/>
                <w:b/>
                <w:bCs/>
                <w:sz w:val="24"/>
                <w:szCs w:val="24"/>
              </w:rPr>
              <w:t>Resultado</w:t>
            </w:r>
          </w:p>
        </w:tc>
      </w:tr>
      <w:tr w:rsidR="00331FF4" w:rsidRPr="00331FF4" w14:paraId="149DD19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F15846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Total de manifestações</w:t>
            </w:r>
          </w:p>
        </w:tc>
        <w:tc>
          <w:tcPr>
            <w:tcW w:w="0" w:type="auto"/>
            <w:vAlign w:val="center"/>
            <w:hideMark/>
          </w:tcPr>
          <w:p w14:paraId="69D467C5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331FF4" w:rsidRPr="00331FF4" w14:paraId="73B9831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7EBD0B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Manifestações resolvidas</w:t>
            </w:r>
          </w:p>
        </w:tc>
        <w:tc>
          <w:tcPr>
            <w:tcW w:w="0" w:type="auto"/>
            <w:vAlign w:val="center"/>
            <w:hideMark/>
          </w:tcPr>
          <w:p w14:paraId="6A26F608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331FF4" w:rsidRPr="00331FF4" w14:paraId="13833B1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E72907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Manifestações em aberto</w:t>
            </w:r>
          </w:p>
        </w:tc>
        <w:tc>
          <w:tcPr>
            <w:tcW w:w="0" w:type="auto"/>
            <w:vAlign w:val="center"/>
            <w:hideMark/>
          </w:tcPr>
          <w:p w14:paraId="751DCE60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331FF4" w:rsidRPr="00331FF4" w14:paraId="6D6A423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7F2299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Índice de resolutividade</w:t>
            </w:r>
          </w:p>
        </w:tc>
        <w:tc>
          <w:tcPr>
            <w:tcW w:w="0" w:type="auto"/>
            <w:vAlign w:val="center"/>
            <w:hideMark/>
          </w:tcPr>
          <w:p w14:paraId="245F0C5E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75,00%</w:t>
            </w:r>
          </w:p>
        </w:tc>
      </w:tr>
      <w:tr w:rsidR="00331FF4" w:rsidRPr="00331FF4" w14:paraId="5564A52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7C4B66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Denúncias</w:t>
            </w:r>
          </w:p>
        </w:tc>
        <w:tc>
          <w:tcPr>
            <w:tcW w:w="0" w:type="auto"/>
            <w:vAlign w:val="center"/>
            <w:hideMark/>
          </w:tcPr>
          <w:p w14:paraId="5B6539BB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331FF4" w:rsidRPr="00331FF4" w14:paraId="4ED96FD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21C548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lastRenderedPageBreak/>
              <w:t>Reclamações</w:t>
            </w:r>
          </w:p>
        </w:tc>
        <w:tc>
          <w:tcPr>
            <w:tcW w:w="0" w:type="auto"/>
            <w:vAlign w:val="center"/>
            <w:hideMark/>
          </w:tcPr>
          <w:p w14:paraId="579A2064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331FF4" w:rsidRPr="00331FF4" w14:paraId="1924D16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A5AC29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Pedidos de acesso à informação</w:t>
            </w:r>
          </w:p>
        </w:tc>
        <w:tc>
          <w:tcPr>
            <w:tcW w:w="0" w:type="auto"/>
            <w:vAlign w:val="center"/>
            <w:hideMark/>
          </w:tcPr>
          <w:p w14:paraId="1CCA54D3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331FF4" w:rsidRPr="00331FF4" w14:paraId="549A757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8269CF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Solicitações</w:t>
            </w:r>
          </w:p>
        </w:tc>
        <w:tc>
          <w:tcPr>
            <w:tcW w:w="0" w:type="auto"/>
            <w:vAlign w:val="center"/>
            <w:hideMark/>
          </w:tcPr>
          <w:p w14:paraId="0A21FAAD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31FF4" w:rsidRPr="00331FF4" w14:paraId="4F7077B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996664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Dúvidas</w:t>
            </w:r>
          </w:p>
        </w:tc>
        <w:tc>
          <w:tcPr>
            <w:tcW w:w="0" w:type="auto"/>
            <w:vAlign w:val="center"/>
            <w:hideMark/>
          </w:tcPr>
          <w:p w14:paraId="4BF9F673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14:paraId="28AE5EF6" w14:textId="39A74DD5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5BEAAF15" w14:textId="77777777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447DB9EA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4. MANIFESTAÇÕES POR TIPO</w:t>
      </w:r>
    </w:p>
    <w:p w14:paraId="50A906F8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38C517F" w14:textId="7BCD5C0C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0513D36" wp14:editId="3565ACE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20765" cy="4076700"/>
            <wp:effectExtent l="0" t="0" r="0" b="0"/>
            <wp:wrapNone/>
            <wp:docPr id="153989138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91387" name="Imagem 15398913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5C1DE3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1EEE29B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127BE23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B2A8B0B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7F52D8E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8D55F4A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B6CAC1E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8A7816C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7B643F5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EEA0022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AD5E8D5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F6B78BC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658AA1F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A6C18EB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371253C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9D755B5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B1AB538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5F144B7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BD769E5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9CE36D4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BFB1A78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79352A7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D2F79C3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8E3EB6F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EBB6622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Tabela 1 – Classificação das manifestações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8"/>
        <w:gridCol w:w="1381"/>
        <w:gridCol w:w="1303"/>
      </w:tblGrid>
      <w:tr w:rsidR="00331FF4" w:rsidRPr="00331FF4" w14:paraId="4D2F86F9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52D50BA" w14:textId="77777777" w:rsid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6B1D371" w14:textId="77777777" w:rsid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E42D64B" w14:textId="77777777" w:rsid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90ED18C" w14:textId="77777777" w:rsid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5F5D76D" w14:textId="77777777" w:rsid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649FB2C" w14:textId="1D698133" w:rsidR="00331FF4" w:rsidRP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1FF4">
              <w:rPr>
                <w:rFonts w:ascii="Arial" w:hAnsi="Arial" w:cs="Arial"/>
                <w:b/>
                <w:bCs/>
                <w:sz w:val="24"/>
                <w:szCs w:val="24"/>
              </w:rPr>
              <w:t>Tipo</w:t>
            </w:r>
          </w:p>
        </w:tc>
        <w:tc>
          <w:tcPr>
            <w:tcW w:w="0" w:type="auto"/>
            <w:vAlign w:val="center"/>
            <w:hideMark/>
          </w:tcPr>
          <w:p w14:paraId="4F359223" w14:textId="77777777" w:rsidR="00331FF4" w:rsidRP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1FF4">
              <w:rPr>
                <w:rFonts w:ascii="Arial" w:hAnsi="Arial" w:cs="Arial"/>
                <w:b/>
                <w:bCs/>
                <w:sz w:val="24"/>
                <w:szCs w:val="24"/>
              </w:rPr>
              <w:t>Quantidade</w:t>
            </w:r>
          </w:p>
        </w:tc>
        <w:tc>
          <w:tcPr>
            <w:tcW w:w="0" w:type="auto"/>
            <w:vAlign w:val="center"/>
            <w:hideMark/>
          </w:tcPr>
          <w:p w14:paraId="553429AC" w14:textId="77777777" w:rsidR="00331FF4" w:rsidRP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1FF4">
              <w:rPr>
                <w:rFonts w:ascii="Arial" w:hAnsi="Arial" w:cs="Arial"/>
                <w:b/>
                <w:bCs/>
                <w:sz w:val="24"/>
                <w:szCs w:val="24"/>
              </w:rPr>
              <w:t>Percentual</w:t>
            </w:r>
          </w:p>
        </w:tc>
      </w:tr>
      <w:tr w:rsidR="00331FF4" w:rsidRPr="00331FF4" w14:paraId="70770E9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59CFFB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Denúncia</w:t>
            </w:r>
          </w:p>
        </w:tc>
        <w:tc>
          <w:tcPr>
            <w:tcW w:w="0" w:type="auto"/>
            <w:vAlign w:val="center"/>
            <w:hideMark/>
          </w:tcPr>
          <w:p w14:paraId="178C9BA4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083B92B0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50,00%</w:t>
            </w:r>
          </w:p>
        </w:tc>
      </w:tr>
      <w:tr w:rsidR="00331FF4" w:rsidRPr="00331FF4" w14:paraId="1042652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7716CA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Reclamação</w:t>
            </w:r>
          </w:p>
        </w:tc>
        <w:tc>
          <w:tcPr>
            <w:tcW w:w="0" w:type="auto"/>
            <w:vAlign w:val="center"/>
            <w:hideMark/>
          </w:tcPr>
          <w:p w14:paraId="4DB200C0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40D39686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25,00%</w:t>
            </w:r>
          </w:p>
        </w:tc>
      </w:tr>
      <w:tr w:rsidR="00331FF4" w:rsidRPr="00331FF4" w14:paraId="61C5F84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3048A9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Pedido de Acesso à Informação</w:t>
            </w:r>
          </w:p>
        </w:tc>
        <w:tc>
          <w:tcPr>
            <w:tcW w:w="0" w:type="auto"/>
            <w:vAlign w:val="center"/>
            <w:hideMark/>
          </w:tcPr>
          <w:p w14:paraId="7D606903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76A98E53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12,50%</w:t>
            </w:r>
          </w:p>
        </w:tc>
      </w:tr>
      <w:tr w:rsidR="00331FF4" w:rsidRPr="00331FF4" w14:paraId="459C59D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D23B1F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Solicitação</w:t>
            </w:r>
          </w:p>
        </w:tc>
        <w:tc>
          <w:tcPr>
            <w:tcW w:w="0" w:type="auto"/>
            <w:vAlign w:val="center"/>
            <w:hideMark/>
          </w:tcPr>
          <w:p w14:paraId="5632D5BF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73EF726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6,25%</w:t>
            </w:r>
          </w:p>
        </w:tc>
      </w:tr>
      <w:tr w:rsidR="00331FF4" w:rsidRPr="00331FF4" w14:paraId="189A0D1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2ED895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Dúvida</w:t>
            </w:r>
          </w:p>
        </w:tc>
        <w:tc>
          <w:tcPr>
            <w:tcW w:w="0" w:type="auto"/>
            <w:vAlign w:val="center"/>
            <w:hideMark/>
          </w:tcPr>
          <w:p w14:paraId="1237994F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A01229E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6,25%</w:t>
            </w:r>
          </w:p>
        </w:tc>
      </w:tr>
      <w:tr w:rsidR="00331FF4" w:rsidRPr="00331FF4" w14:paraId="4340E37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F4472D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E5B68CE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14:paraId="13D0906A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100%</w:t>
            </w:r>
          </w:p>
        </w:tc>
      </w:tr>
    </w:tbl>
    <w:p w14:paraId="2B620A9E" w14:textId="3F0948C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5F60CFF6" w14:textId="77777777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6B3E1B73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Análise</w:t>
      </w:r>
    </w:p>
    <w:p w14:paraId="48AFF2A1" w14:textId="77777777" w:rsidR="00331FF4" w:rsidRPr="00331FF4" w:rsidRDefault="00331FF4" w:rsidP="00331FF4">
      <w:p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As denúncias representaram metade das manifestações registradas no período (50%), evidenciando que a população utiliza a Ouvidoria como importante mecanismo de fiscalização da administração pública.</w:t>
      </w:r>
    </w:p>
    <w:p w14:paraId="20FBDB0A" w14:textId="77777777" w:rsidR="00331FF4" w:rsidRPr="00331FF4" w:rsidRDefault="00331FF4" w:rsidP="00331FF4">
      <w:p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As reclamações corresponderam a 25% das manifestações, indicando demandas relacionadas à qualidade dos serviços públicos e ao atendimento prestado à população.</w:t>
      </w:r>
    </w:p>
    <w:p w14:paraId="790ECC39" w14:textId="77777777" w:rsidR="00331FF4" w:rsidRPr="00331FF4" w:rsidRDefault="00331FF4" w:rsidP="00331FF4">
      <w:p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Também foram registrados pedidos de acesso à informação, demonstrando a efetividade dos mecanismos de transparência pública e acesso à informação disponibilizados pelo Município.</w:t>
      </w:r>
    </w:p>
    <w:p w14:paraId="47BD8C62" w14:textId="20170136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77B78DEB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57471D53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5E0CD0BB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07863310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367A269E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2DC5E017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7DBD9D1B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51544B52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3D8763D0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2033B003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24070ADE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41EA735D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1174EA07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13FA986D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5C5E996B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47191CFD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00052995" w14:textId="77777777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4DBF782C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lastRenderedPageBreak/>
        <w:t>5. ANÁLISE DOS ASSUNTOS MAIS DEMANDADOS</w:t>
      </w:r>
    </w:p>
    <w:p w14:paraId="366C62A3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4C317A4" wp14:editId="686AE40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20765" cy="6885940"/>
            <wp:effectExtent l="0" t="0" r="0" b="0"/>
            <wp:wrapNone/>
            <wp:docPr id="145279046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790465" name="Imagem 14527904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88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8DFBD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C59FD72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B8ACB2B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691D6C9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A520DFD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4F3B60B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3A38E3B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1F03A1E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AE43B98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8D1FA1F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1C94336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9585287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7FEF66B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E049501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631D591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FD2239C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155E752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C2EADED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F3AD18A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DA96B5F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18BD225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649405C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E37764D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832A7EE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7BA8FB2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48CBA1C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A79D55A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1350D68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5D86225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D4609E5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1D3247C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D7122D1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A1846CB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37E10BA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F1ACD03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293F768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924C250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7ACBEEE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4120843" w14:textId="423F765E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Relatório de Assuntos dos Manifestantes</w:t>
      </w:r>
    </w:p>
    <w:p w14:paraId="118B31AF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7365DA3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2D3D181" w14:textId="23FDB5DB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lastRenderedPageBreak/>
        <w:t>Tabela 2 – Principais assuntos registrados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46"/>
        <w:gridCol w:w="1396"/>
      </w:tblGrid>
      <w:tr w:rsidR="00331FF4" w:rsidRPr="00331FF4" w14:paraId="37E87DE6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318E934" w14:textId="77777777" w:rsidR="00331FF4" w:rsidRP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1FF4">
              <w:rPr>
                <w:rFonts w:ascii="Arial" w:hAnsi="Arial" w:cs="Arial"/>
                <w:b/>
                <w:bCs/>
                <w:sz w:val="24"/>
                <w:szCs w:val="24"/>
              </w:rPr>
              <w:t>Assunto</w:t>
            </w:r>
          </w:p>
        </w:tc>
        <w:tc>
          <w:tcPr>
            <w:tcW w:w="0" w:type="auto"/>
            <w:vAlign w:val="center"/>
            <w:hideMark/>
          </w:tcPr>
          <w:p w14:paraId="3DB7313B" w14:textId="77777777" w:rsidR="00331FF4" w:rsidRP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1FF4">
              <w:rPr>
                <w:rFonts w:ascii="Arial" w:hAnsi="Arial" w:cs="Arial"/>
                <w:b/>
                <w:bCs/>
                <w:sz w:val="24"/>
                <w:szCs w:val="24"/>
              </w:rPr>
              <w:t>Quantidade</w:t>
            </w:r>
          </w:p>
        </w:tc>
      </w:tr>
      <w:tr w:rsidR="00331FF4" w:rsidRPr="00331FF4" w14:paraId="5B92D1F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32B5BF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Atraso no pagamento a fornecedor da Prefeitura</w:t>
            </w:r>
          </w:p>
        </w:tc>
        <w:tc>
          <w:tcPr>
            <w:tcW w:w="0" w:type="auto"/>
            <w:vAlign w:val="center"/>
            <w:hideMark/>
          </w:tcPr>
          <w:p w14:paraId="4D734E62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331FF4" w:rsidRPr="00331FF4" w14:paraId="03167C5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8D5B01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Fundação Hospitalar – demora no atendimento</w:t>
            </w:r>
          </w:p>
        </w:tc>
        <w:tc>
          <w:tcPr>
            <w:tcW w:w="0" w:type="auto"/>
            <w:vAlign w:val="center"/>
            <w:hideMark/>
          </w:tcPr>
          <w:p w14:paraId="0BE8F548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31FF4" w:rsidRPr="00331FF4" w14:paraId="09D4A57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ABC289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Demora no setor de regulação da saúde</w:t>
            </w:r>
          </w:p>
        </w:tc>
        <w:tc>
          <w:tcPr>
            <w:tcW w:w="0" w:type="auto"/>
            <w:vAlign w:val="center"/>
            <w:hideMark/>
          </w:tcPr>
          <w:p w14:paraId="2852C176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31FF4" w:rsidRPr="00331FF4" w14:paraId="2F13EF8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DD42D0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Conduta inadequada de profissional de enfermagem</w:t>
            </w:r>
          </w:p>
        </w:tc>
        <w:tc>
          <w:tcPr>
            <w:tcW w:w="0" w:type="auto"/>
            <w:vAlign w:val="center"/>
            <w:hideMark/>
          </w:tcPr>
          <w:p w14:paraId="6C590B50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31FF4" w:rsidRPr="00331FF4" w14:paraId="384B705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D8E470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Atendimento médico e prescrição inadequada</w:t>
            </w:r>
          </w:p>
        </w:tc>
        <w:tc>
          <w:tcPr>
            <w:tcW w:w="0" w:type="auto"/>
            <w:vAlign w:val="center"/>
            <w:hideMark/>
          </w:tcPr>
          <w:p w14:paraId="5DC060B9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31FF4" w:rsidRPr="00331FF4" w14:paraId="4DB0938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21E9B0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Falha na dispensação de medicamento de alto custo</w:t>
            </w:r>
          </w:p>
        </w:tc>
        <w:tc>
          <w:tcPr>
            <w:tcW w:w="0" w:type="auto"/>
            <w:vAlign w:val="center"/>
            <w:hideMark/>
          </w:tcPr>
          <w:p w14:paraId="4D0ED93B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31FF4" w:rsidRPr="00331FF4" w14:paraId="7EFBFED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18C637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Comercialização irregular de medicamento</w:t>
            </w:r>
          </w:p>
        </w:tc>
        <w:tc>
          <w:tcPr>
            <w:tcW w:w="0" w:type="auto"/>
            <w:vAlign w:val="center"/>
            <w:hideMark/>
          </w:tcPr>
          <w:p w14:paraId="7378DE7B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31FF4" w:rsidRPr="00331FF4" w14:paraId="41292A2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6D003C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Violação de sigilo profissional e acúmulo irregular de cargo</w:t>
            </w:r>
          </w:p>
        </w:tc>
        <w:tc>
          <w:tcPr>
            <w:tcW w:w="0" w:type="auto"/>
            <w:vAlign w:val="center"/>
            <w:hideMark/>
          </w:tcPr>
          <w:p w14:paraId="04AECE33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31FF4" w:rsidRPr="00331FF4" w14:paraId="168AEF4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4414A1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Ausência de aulas de inglês</w:t>
            </w:r>
          </w:p>
        </w:tc>
        <w:tc>
          <w:tcPr>
            <w:tcW w:w="0" w:type="auto"/>
            <w:vAlign w:val="center"/>
            <w:hideMark/>
          </w:tcPr>
          <w:p w14:paraId="45D8503C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31FF4" w:rsidRPr="00331FF4" w14:paraId="2B9C0E8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0A5CB1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Uso irregular de maquinário público</w:t>
            </w:r>
          </w:p>
        </w:tc>
        <w:tc>
          <w:tcPr>
            <w:tcW w:w="0" w:type="auto"/>
            <w:vAlign w:val="center"/>
            <w:hideMark/>
          </w:tcPr>
          <w:p w14:paraId="0792F3B5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31FF4" w:rsidRPr="00331FF4" w14:paraId="04D7F72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E6AF48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Irregularidades no transporte universitário</w:t>
            </w:r>
          </w:p>
        </w:tc>
        <w:tc>
          <w:tcPr>
            <w:tcW w:w="0" w:type="auto"/>
            <w:vAlign w:val="center"/>
            <w:hideMark/>
          </w:tcPr>
          <w:p w14:paraId="58DF2D41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31FF4" w:rsidRPr="00331FF4" w14:paraId="6763700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30384D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Atendimento inadequado no CRAS</w:t>
            </w:r>
          </w:p>
        </w:tc>
        <w:tc>
          <w:tcPr>
            <w:tcW w:w="0" w:type="auto"/>
            <w:vAlign w:val="center"/>
            <w:hideMark/>
          </w:tcPr>
          <w:p w14:paraId="10ECCC39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31FF4" w:rsidRPr="00331FF4" w14:paraId="455B31C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CEE8FB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Perturbação do sossego em estabelecimento comercial</w:t>
            </w:r>
          </w:p>
        </w:tc>
        <w:tc>
          <w:tcPr>
            <w:tcW w:w="0" w:type="auto"/>
            <w:vAlign w:val="center"/>
            <w:hideMark/>
          </w:tcPr>
          <w:p w14:paraId="58CCD6D9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31FF4" w:rsidRPr="00331FF4" w14:paraId="332F842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925FAF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Manifestação duplicada desclassificada</w:t>
            </w:r>
          </w:p>
        </w:tc>
        <w:tc>
          <w:tcPr>
            <w:tcW w:w="0" w:type="auto"/>
            <w:vAlign w:val="center"/>
            <w:hideMark/>
          </w:tcPr>
          <w:p w14:paraId="486DB116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14:paraId="40ED292D" w14:textId="5BB31034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254551A6" w14:textId="77777777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655183DA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Análise Técnica</w:t>
      </w:r>
    </w:p>
    <w:p w14:paraId="033C409A" w14:textId="77777777" w:rsidR="00331FF4" w:rsidRPr="00331FF4" w:rsidRDefault="00331FF4" w:rsidP="00331FF4">
      <w:p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Os registros apontam maior incidência de manifestações relacionadas à:</w:t>
      </w:r>
    </w:p>
    <w:p w14:paraId="398717D5" w14:textId="77777777" w:rsidR="00331FF4" w:rsidRPr="00331FF4" w:rsidRDefault="00331FF4" w:rsidP="00331FF4">
      <w:pPr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Administração e Finanças;</w:t>
      </w:r>
    </w:p>
    <w:p w14:paraId="0EAA0F97" w14:textId="77777777" w:rsidR="00331FF4" w:rsidRPr="00331FF4" w:rsidRDefault="00331FF4" w:rsidP="00331FF4">
      <w:pPr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Saúde Pública;</w:t>
      </w:r>
    </w:p>
    <w:p w14:paraId="2D24C9BB" w14:textId="77777777" w:rsidR="00331FF4" w:rsidRPr="00331FF4" w:rsidRDefault="00331FF4" w:rsidP="00331FF4">
      <w:pPr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Recursos Humanos;</w:t>
      </w:r>
    </w:p>
    <w:p w14:paraId="775BD569" w14:textId="77777777" w:rsidR="00331FF4" w:rsidRPr="00331FF4" w:rsidRDefault="00331FF4" w:rsidP="00331FF4">
      <w:pPr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Educação;</w:t>
      </w:r>
    </w:p>
    <w:p w14:paraId="19170C1E" w14:textId="77777777" w:rsidR="00331FF4" w:rsidRPr="00331FF4" w:rsidRDefault="00331FF4" w:rsidP="00331FF4">
      <w:pPr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Assistência Social;</w:t>
      </w:r>
    </w:p>
    <w:p w14:paraId="24388ED3" w14:textId="77777777" w:rsidR="00331FF4" w:rsidRPr="00331FF4" w:rsidRDefault="00331FF4" w:rsidP="00331FF4">
      <w:pPr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Fiscalização e Vigilância Sanitária.</w:t>
      </w:r>
    </w:p>
    <w:p w14:paraId="28CC09C6" w14:textId="77777777" w:rsidR="00331FF4" w:rsidRPr="00331FF4" w:rsidRDefault="00331FF4" w:rsidP="00331FF4">
      <w:p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O principal assunto identificado foi o atraso no pagamento a fornecedores da Prefeitura, com três registros, representando aproximadamente 18,75% do total das manifestações.</w:t>
      </w:r>
    </w:p>
    <w:p w14:paraId="369FB198" w14:textId="77777777" w:rsidR="00331FF4" w:rsidRPr="00331FF4" w:rsidRDefault="00331FF4" w:rsidP="00331FF4">
      <w:p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A área da Saúde concentrou o maior volume de registros específicos, evidenciando a necessidade de monitoramento contínuo dos serviços assistenciais e administrativos do setor.</w:t>
      </w:r>
    </w:p>
    <w:p w14:paraId="276CE4B2" w14:textId="6F5A1C5A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388309D2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5FE4B56B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7289D38E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27F01B19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29EB498A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037EFB7D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6514E66F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3D1C7FC3" w14:textId="77777777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178E374A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lastRenderedPageBreak/>
        <w:t>6. SETORES MAIS DEMANDADOS</w:t>
      </w:r>
    </w:p>
    <w:p w14:paraId="4658473F" w14:textId="3163D62D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78DAACF" wp14:editId="1FC87630">
            <wp:simplePos x="0" y="0"/>
            <wp:positionH relativeFrom="margin">
              <wp:align>center</wp:align>
            </wp:positionH>
            <wp:positionV relativeFrom="paragraph">
              <wp:posOffset>151765</wp:posOffset>
            </wp:positionV>
            <wp:extent cx="6120765" cy="4590415"/>
            <wp:effectExtent l="0" t="0" r="0" b="635"/>
            <wp:wrapNone/>
            <wp:docPr id="19832493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4938" name="Imagem 1983249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093A73" w14:textId="1E12CB9A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8C89D8B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91AC0FC" w14:textId="1C8925BD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684A583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372580B" w14:textId="50E93014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8F45329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8DF6EF8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65FD846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317F40C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BCB49E7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600AB3D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939AE97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2C958AF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3E3CB09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60A0172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52AD53F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5DE6141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8FC2962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C257AA9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B46A7CE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835E650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E93B023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DFB80F2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082CD0D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A9A70B9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2E9BF11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F0118F0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363708D" w14:textId="2C539ED5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Relatório de Setores/Departamentos</w:t>
      </w:r>
    </w:p>
    <w:p w14:paraId="4652E685" w14:textId="77777777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18E188D2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Tabela 3 – Distribuição por setor</w:t>
      </w:r>
    </w:p>
    <w:p w14:paraId="59287907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4"/>
        <w:gridCol w:w="1396"/>
      </w:tblGrid>
      <w:tr w:rsidR="00331FF4" w:rsidRPr="00331FF4" w14:paraId="7B2EE63F" w14:textId="77777777" w:rsidTr="00331FF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F4AB197" w14:textId="77777777" w:rsidR="00331FF4" w:rsidRP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1FF4">
              <w:rPr>
                <w:rFonts w:ascii="Arial" w:hAnsi="Arial" w:cs="Arial"/>
                <w:b/>
                <w:bCs/>
                <w:sz w:val="24"/>
                <w:szCs w:val="24"/>
              </w:rPr>
              <w:t>Setor</w:t>
            </w:r>
          </w:p>
        </w:tc>
        <w:tc>
          <w:tcPr>
            <w:tcW w:w="0" w:type="auto"/>
            <w:vAlign w:val="center"/>
            <w:hideMark/>
          </w:tcPr>
          <w:p w14:paraId="0F8BA468" w14:textId="77777777" w:rsidR="00331FF4" w:rsidRP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1FF4">
              <w:rPr>
                <w:rFonts w:ascii="Arial" w:hAnsi="Arial" w:cs="Arial"/>
                <w:b/>
                <w:bCs/>
                <w:sz w:val="24"/>
                <w:szCs w:val="24"/>
              </w:rPr>
              <w:t>Quantidade</w:t>
            </w:r>
          </w:p>
        </w:tc>
      </w:tr>
      <w:tr w:rsidR="00331FF4" w:rsidRPr="00331FF4" w14:paraId="5C2475F6" w14:textId="77777777" w:rsidTr="00331FF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43EF21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Secretaria Municipal de Saúde</w:t>
            </w:r>
          </w:p>
        </w:tc>
        <w:tc>
          <w:tcPr>
            <w:tcW w:w="0" w:type="auto"/>
            <w:vAlign w:val="center"/>
            <w:hideMark/>
          </w:tcPr>
          <w:p w14:paraId="3639A2B9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331FF4" w:rsidRPr="00331FF4" w14:paraId="117204F8" w14:textId="77777777" w:rsidTr="00331FF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CE47A3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Administração e Finanças</w:t>
            </w:r>
          </w:p>
        </w:tc>
        <w:tc>
          <w:tcPr>
            <w:tcW w:w="0" w:type="auto"/>
            <w:vAlign w:val="center"/>
            <w:hideMark/>
          </w:tcPr>
          <w:p w14:paraId="6D9F4048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331FF4" w:rsidRPr="00331FF4" w14:paraId="20232AB1" w14:textId="77777777" w:rsidTr="00331FF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35467B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Recursos Humanos</w:t>
            </w:r>
          </w:p>
        </w:tc>
        <w:tc>
          <w:tcPr>
            <w:tcW w:w="0" w:type="auto"/>
            <w:vAlign w:val="center"/>
            <w:hideMark/>
          </w:tcPr>
          <w:p w14:paraId="3CDDB2DA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31FF4" w:rsidRPr="00331FF4" w14:paraId="64BD0304" w14:textId="77777777" w:rsidTr="00331FF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298572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Secretaria de Obras</w:t>
            </w:r>
          </w:p>
        </w:tc>
        <w:tc>
          <w:tcPr>
            <w:tcW w:w="0" w:type="auto"/>
            <w:vAlign w:val="center"/>
            <w:hideMark/>
          </w:tcPr>
          <w:p w14:paraId="53F12248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31FF4" w:rsidRPr="00331FF4" w14:paraId="6CC93BC3" w14:textId="77777777" w:rsidTr="00331FF4">
        <w:trPr>
          <w:tblCellSpacing w:w="15" w:type="dxa"/>
        </w:trPr>
        <w:tc>
          <w:tcPr>
            <w:tcW w:w="0" w:type="auto"/>
            <w:vAlign w:val="center"/>
          </w:tcPr>
          <w:p w14:paraId="5BED1FFE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2F143F7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1FF4" w:rsidRPr="00331FF4" w14:paraId="5342D22C" w14:textId="77777777" w:rsidTr="00331FF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299708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Secretaria de Educação</w:t>
            </w:r>
          </w:p>
        </w:tc>
        <w:tc>
          <w:tcPr>
            <w:tcW w:w="0" w:type="auto"/>
            <w:vAlign w:val="center"/>
            <w:hideMark/>
          </w:tcPr>
          <w:p w14:paraId="5093DAEF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31FF4" w:rsidRPr="00331FF4" w14:paraId="3D427E89" w14:textId="77777777" w:rsidTr="00331FF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85C989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Secretaria de Assistência Social</w:t>
            </w:r>
          </w:p>
        </w:tc>
        <w:tc>
          <w:tcPr>
            <w:tcW w:w="0" w:type="auto"/>
            <w:vAlign w:val="center"/>
            <w:hideMark/>
          </w:tcPr>
          <w:p w14:paraId="389167A9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31FF4" w:rsidRPr="00331FF4" w14:paraId="6D9D9F38" w14:textId="77777777" w:rsidTr="00331FF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FD13D4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lastRenderedPageBreak/>
              <w:t>Vigilância Sanitária</w:t>
            </w:r>
          </w:p>
        </w:tc>
        <w:tc>
          <w:tcPr>
            <w:tcW w:w="0" w:type="auto"/>
            <w:vAlign w:val="center"/>
            <w:hideMark/>
          </w:tcPr>
          <w:p w14:paraId="19EE7F7D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31FF4" w:rsidRPr="00331FF4" w14:paraId="41633120" w14:textId="77777777" w:rsidTr="00331FF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F22C1E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Geral</w:t>
            </w:r>
          </w:p>
        </w:tc>
        <w:tc>
          <w:tcPr>
            <w:tcW w:w="0" w:type="auto"/>
            <w:vAlign w:val="center"/>
            <w:hideMark/>
          </w:tcPr>
          <w:p w14:paraId="2F934FA5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14:paraId="15607DB5" w14:textId="00B7EFC4" w:rsidR="00331FF4" w:rsidRDefault="00331FF4" w:rsidP="00331F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p w14:paraId="6615A914" w14:textId="77777777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31C33D81" w14:textId="77777777" w:rsidR="00331FF4" w:rsidRPr="00331FF4" w:rsidRDefault="00331FF4" w:rsidP="00331FF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Análise</w:t>
      </w:r>
    </w:p>
    <w:p w14:paraId="2A1B52E9" w14:textId="77777777" w:rsidR="00331FF4" w:rsidRPr="00331FF4" w:rsidRDefault="00331FF4" w:rsidP="00331FF4">
      <w:p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A Secretaria Municipal de Saúde concentrou 43,75% das manifestações registradas no período.</w:t>
      </w:r>
    </w:p>
    <w:p w14:paraId="75486E56" w14:textId="77777777" w:rsidR="00331FF4" w:rsidRPr="00331FF4" w:rsidRDefault="00331FF4" w:rsidP="00331FF4">
      <w:p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Esse resultado demonstra a importância do acompanhamento permanente dos serviços de saúde, especialmente quanto ao atendimento ao cidadão, acesso a medicamentos, regulação e qualidade da assistência prestada.</w:t>
      </w:r>
    </w:p>
    <w:p w14:paraId="76BDD432" w14:textId="77777777" w:rsidR="00331FF4" w:rsidRPr="00331FF4" w:rsidRDefault="00331FF4" w:rsidP="00331FF4">
      <w:p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A Secretaria de Administração e Finanças aparece em segundo lugar, principalmente em razão das demandas relacionadas a pagamentos de fornecedores.</w:t>
      </w:r>
    </w:p>
    <w:p w14:paraId="6B828536" w14:textId="6804572B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17282B91" w14:textId="7777777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094B00AE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62F49195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250410DB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3E97D1F3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7216E587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3C00D288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4A99938F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2E330DD5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47289FD5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1A607ABB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793E17AD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712D429E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6E05A9A7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40E8C07D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3051FF43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113A3466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6585C1B1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45DC82CF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200973C2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1BD9F3B6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7C2E4CFD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6E5D114C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19B8D702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729A5E2B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647D5AC9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74D6104E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4F368CAE" w14:textId="77777777" w:rsidR="008C2C0A" w:rsidRPr="00331FF4" w:rsidRDefault="008C2C0A" w:rsidP="00331FF4">
      <w:pPr>
        <w:rPr>
          <w:rFonts w:ascii="Arial" w:hAnsi="Arial" w:cs="Arial"/>
          <w:sz w:val="24"/>
          <w:szCs w:val="24"/>
        </w:rPr>
      </w:pPr>
    </w:p>
    <w:p w14:paraId="093D5CFC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lastRenderedPageBreak/>
        <w:t>7. PERFIL DOS MANIFESTANTES</w:t>
      </w:r>
    </w:p>
    <w:p w14:paraId="1224E679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7.1 Município de Origem</w:t>
      </w:r>
    </w:p>
    <w:p w14:paraId="012B2093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D26DAF8" w14:textId="3183553C" w:rsidR="00331FF4" w:rsidRDefault="008C2C0A" w:rsidP="00331FF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669A708" wp14:editId="4AC01F8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765" cy="6885940"/>
            <wp:effectExtent l="0" t="0" r="0" b="0"/>
            <wp:wrapNone/>
            <wp:docPr id="17203115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31153" name="Imagem 1720311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88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61049B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554CD5C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6A77F39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A737A32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FCB163B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687096A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4D21A67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1C09725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0BB86C5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B0B796E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BE66F50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E183ACD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9A1AE8E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CD57CF4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29AC528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275A72D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8AA90F1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DDE3591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1B1981D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47218F3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AD7F989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E222A96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C14D7F0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FF67C1A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D9E3A9C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3E12213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1B12304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8EC4F0F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0F9E02D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5819B92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551F1A5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5065FEE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049CDA5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4B788C8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646C7CD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D5786E0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8A69ECA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4C83437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087418F" w14:textId="5B26A657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Relatório de Cidades dos Manifestantes</w:t>
      </w:r>
    </w:p>
    <w:p w14:paraId="7FEAC40A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lastRenderedPageBreak/>
        <w:t>Tabela 4 – Município de origem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5"/>
        <w:gridCol w:w="1396"/>
      </w:tblGrid>
      <w:tr w:rsidR="00331FF4" w:rsidRPr="00331FF4" w14:paraId="41BD7AE2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C6FC391" w14:textId="77777777" w:rsidR="00331FF4" w:rsidRP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1FF4">
              <w:rPr>
                <w:rFonts w:ascii="Arial" w:hAnsi="Arial" w:cs="Arial"/>
                <w:b/>
                <w:bCs/>
                <w:sz w:val="24"/>
                <w:szCs w:val="24"/>
              </w:rPr>
              <w:t>Município</w:t>
            </w:r>
          </w:p>
        </w:tc>
        <w:tc>
          <w:tcPr>
            <w:tcW w:w="0" w:type="auto"/>
            <w:vAlign w:val="center"/>
            <w:hideMark/>
          </w:tcPr>
          <w:p w14:paraId="16AE8F55" w14:textId="77777777" w:rsidR="00331FF4" w:rsidRP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1FF4">
              <w:rPr>
                <w:rFonts w:ascii="Arial" w:hAnsi="Arial" w:cs="Arial"/>
                <w:b/>
                <w:bCs/>
                <w:sz w:val="24"/>
                <w:szCs w:val="24"/>
              </w:rPr>
              <w:t>Quantidade</w:t>
            </w:r>
          </w:p>
        </w:tc>
      </w:tr>
      <w:tr w:rsidR="00331FF4" w:rsidRPr="00331FF4" w14:paraId="481AA40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200320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Itaúba/MT</w:t>
            </w:r>
          </w:p>
        </w:tc>
        <w:tc>
          <w:tcPr>
            <w:tcW w:w="0" w:type="auto"/>
            <w:vAlign w:val="center"/>
            <w:hideMark/>
          </w:tcPr>
          <w:p w14:paraId="70249FFD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  <w:tr w:rsidR="00331FF4" w:rsidRPr="00331FF4" w14:paraId="6E53306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143301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Lages/SC</w:t>
            </w:r>
          </w:p>
        </w:tc>
        <w:tc>
          <w:tcPr>
            <w:tcW w:w="0" w:type="auto"/>
            <w:vAlign w:val="center"/>
            <w:hideMark/>
          </w:tcPr>
          <w:p w14:paraId="3EF5949D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</w:tbl>
    <w:p w14:paraId="08752322" w14:textId="3F880F4D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10D193EA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Análise</w:t>
      </w:r>
    </w:p>
    <w:p w14:paraId="17B7BA34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53243333" w14:textId="61BFD769" w:rsidR="00331FF4" w:rsidRPr="00331FF4" w:rsidRDefault="00331FF4" w:rsidP="008C2C0A">
      <w:p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A maior parte das manifestações foi registrada por cidadãos residentes em Itaúba, representando 81,25% do total.</w:t>
      </w:r>
    </w:p>
    <w:p w14:paraId="2ECD1866" w14:textId="77777777" w:rsidR="00331FF4" w:rsidRPr="00331FF4" w:rsidRDefault="00331FF4" w:rsidP="008C2C0A">
      <w:p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Também foram registradas manifestações oriundas de Lages, Santa Catarina, demonstrando que os canais eletrônicos da Ouvidoria permitem acesso por cidadãos localizados em outras regiões do país.</w:t>
      </w:r>
    </w:p>
    <w:p w14:paraId="0D2DD7FA" w14:textId="285C6A78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0772C983" w14:textId="77777777" w:rsidR="008C2C0A" w:rsidRPr="00331FF4" w:rsidRDefault="008C2C0A" w:rsidP="00331FF4">
      <w:pPr>
        <w:rPr>
          <w:rFonts w:ascii="Arial" w:hAnsi="Arial" w:cs="Arial"/>
          <w:sz w:val="24"/>
          <w:szCs w:val="24"/>
        </w:rPr>
      </w:pPr>
    </w:p>
    <w:p w14:paraId="32C339E8" w14:textId="08883D9D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7.2 Estado de Origem</w:t>
      </w:r>
    </w:p>
    <w:p w14:paraId="51024F12" w14:textId="6DB06CBA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138B9CB" wp14:editId="44CEC09D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6120765" cy="4590415"/>
            <wp:effectExtent l="0" t="0" r="0" b="635"/>
            <wp:wrapNone/>
            <wp:docPr id="185854871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548712" name="Imagem 18585487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E5349F" w14:textId="19C86634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7EC7BBF" w14:textId="61176C2E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624A637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18AD8D2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BB0FE3C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8066FB9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74BA955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C5A99B9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C89DC75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15292EB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61278F4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F320E03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EC1C12F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37DDB1A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2E8AA2E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9FB2A8C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633C1CB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A979663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44A9144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B134475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FD2F654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1AEF9FE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3B07FA1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74EA476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F79C008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134322B" w14:textId="6F07F61E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Relatório de Estado dos Manifestantes</w:t>
      </w:r>
    </w:p>
    <w:p w14:paraId="1A755744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lastRenderedPageBreak/>
        <w:t>Tabela 5 – Estado de origem</w:t>
      </w:r>
    </w:p>
    <w:tbl>
      <w:tblPr>
        <w:tblpPr w:leftFromText="141" w:rightFromText="141" w:vertAnchor="text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36"/>
        <w:gridCol w:w="1396"/>
      </w:tblGrid>
      <w:tr w:rsidR="00331FF4" w:rsidRPr="00331FF4" w14:paraId="455C7531" w14:textId="77777777" w:rsidTr="008C2C0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2A195A9" w14:textId="77777777" w:rsidR="00331FF4" w:rsidRPr="00331FF4" w:rsidRDefault="00331FF4" w:rsidP="008C2C0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1FF4">
              <w:rPr>
                <w:rFonts w:ascii="Arial" w:hAnsi="Arial" w:cs="Arial"/>
                <w:b/>
                <w:bCs/>
                <w:sz w:val="24"/>
                <w:szCs w:val="24"/>
              </w:rPr>
              <w:t>Estado</w:t>
            </w:r>
          </w:p>
        </w:tc>
        <w:tc>
          <w:tcPr>
            <w:tcW w:w="0" w:type="auto"/>
            <w:vAlign w:val="center"/>
            <w:hideMark/>
          </w:tcPr>
          <w:p w14:paraId="2BF73296" w14:textId="77777777" w:rsidR="00331FF4" w:rsidRPr="00331FF4" w:rsidRDefault="00331FF4" w:rsidP="008C2C0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1FF4">
              <w:rPr>
                <w:rFonts w:ascii="Arial" w:hAnsi="Arial" w:cs="Arial"/>
                <w:b/>
                <w:bCs/>
                <w:sz w:val="24"/>
                <w:szCs w:val="24"/>
              </w:rPr>
              <w:t>Quantidade</w:t>
            </w:r>
          </w:p>
        </w:tc>
      </w:tr>
      <w:tr w:rsidR="00331FF4" w:rsidRPr="00331FF4" w14:paraId="7D5EE285" w14:textId="77777777" w:rsidTr="008C2C0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08A455" w14:textId="77777777" w:rsidR="00331FF4" w:rsidRPr="00331FF4" w:rsidRDefault="00331FF4" w:rsidP="008C2C0A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Mato Grosso (MT)</w:t>
            </w:r>
          </w:p>
        </w:tc>
        <w:tc>
          <w:tcPr>
            <w:tcW w:w="0" w:type="auto"/>
            <w:vAlign w:val="center"/>
            <w:hideMark/>
          </w:tcPr>
          <w:p w14:paraId="719507F3" w14:textId="77777777" w:rsidR="00331FF4" w:rsidRPr="00331FF4" w:rsidRDefault="00331FF4" w:rsidP="008C2C0A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  <w:tr w:rsidR="00331FF4" w:rsidRPr="00331FF4" w14:paraId="2B558F5B" w14:textId="77777777" w:rsidTr="008C2C0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25023A" w14:textId="77777777" w:rsidR="00331FF4" w:rsidRPr="00331FF4" w:rsidRDefault="00331FF4" w:rsidP="008C2C0A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Santa Catarina (SC)</w:t>
            </w:r>
          </w:p>
        </w:tc>
        <w:tc>
          <w:tcPr>
            <w:tcW w:w="0" w:type="auto"/>
            <w:vAlign w:val="center"/>
            <w:hideMark/>
          </w:tcPr>
          <w:p w14:paraId="72D332EC" w14:textId="77777777" w:rsidR="00331FF4" w:rsidRPr="00331FF4" w:rsidRDefault="00331FF4" w:rsidP="008C2C0A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</w:tbl>
    <w:p w14:paraId="0C696736" w14:textId="38761118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10EBAFBE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719CCEFF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3C92D8CF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0B55B854" w14:textId="77777777" w:rsidR="008C2C0A" w:rsidRPr="00331FF4" w:rsidRDefault="008C2C0A" w:rsidP="00331FF4">
      <w:pPr>
        <w:rPr>
          <w:rFonts w:ascii="Arial" w:hAnsi="Arial" w:cs="Arial"/>
          <w:sz w:val="24"/>
          <w:szCs w:val="24"/>
        </w:rPr>
      </w:pPr>
    </w:p>
    <w:p w14:paraId="42A92B3A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7.3 Gênero dos Manifestantes</w:t>
      </w:r>
    </w:p>
    <w:p w14:paraId="2CDC2DBF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87FE066" w14:textId="53C9339A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8CD7C46" wp14:editId="60B96E7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20765" cy="4590415"/>
            <wp:effectExtent l="0" t="0" r="0" b="635"/>
            <wp:wrapNone/>
            <wp:docPr id="156358373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583737" name="Imagem 156358373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C07FD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FD2DCD0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E827D38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9EFC2E3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FB1814E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7C9BBDB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E5AE858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E8D821F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7535190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8FFEC39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4812851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8D6A344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207411A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A031E8F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9B2E530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C1441A7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69F0F0B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9F2D9E3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FA15845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D73B433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0E96541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0FB3FE0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71EF1BE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3C3F5F2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1745548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44CFC41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7A5C391" w14:textId="26F8727D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Relatório de Gênero dos Manifestantes</w:t>
      </w:r>
    </w:p>
    <w:p w14:paraId="2D4C9CAB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Tabela 6 – Gênero informado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6"/>
        <w:gridCol w:w="1396"/>
      </w:tblGrid>
      <w:tr w:rsidR="00331FF4" w:rsidRPr="00331FF4" w14:paraId="1C4A643C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F2323DC" w14:textId="77777777" w:rsidR="00331FF4" w:rsidRP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1FF4">
              <w:rPr>
                <w:rFonts w:ascii="Arial" w:hAnsi="Arial" w:cs="Arial"/>
                <w:b/>
                <w:bCs/>
                <w:sz w:val="24"/>
                <w:szCs w:val="24"/>
              </w:rPr>
              <w:t>Gênero</w:t>
            </w:r>
          </w:p>
        </w:tc>
        <w:tc>
          <w:tcPr>
            <w:tcW w:w="0" w:type="auto"/>
            <w:vAlign w:val="center"/>
            <w:hideMark/>
          </w:tcPr>
          <w:p w14:paraId="3223A3A9" w14:textId="77777777" w:rsidR="00331FF4" w:rsidRP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1FF4">
              <w:rPr>
                <w:rFonts w:ascii="Arial" w:hAnsi="Arial" w:cs="Arial"/>
                <w:b/>
                <w:bCs/>
                <w:sz w:val="24"/>
                <w:szCs w:val="24"/>
              </w:rPr>
              <w:t>Quantidade</w:t>
            </w:r>
          </w:p>
        </w:tc>
      </w:tr>
      <w:tr w:rsidR="00331FF4" w:rsidRPr="00331FF4" w14:paraId="6F6410D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F42377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Feminino</w:t>
            </w:r>
          </w:p>
        </w:tc>
        <w:tc>
          <w:tcPr>
            <w:tcW w:w="0" w:type="auto"/>
            <w:vAlign w:val="center"/>
            <w:hideMark/>
          </w:tcPr>
          <w:p w14:paraId="6D018BFB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31FF4" w:rsidRPr="00331FF4" w14:paraId="35492C2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E727A0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Prefiro não informar</w:t>
            </w:r>
          </w:p>
        </w:tc>
        <w:tc>
          <w:tcPr>
            <w:tcW w:w="0" w:type="auto"/>
            <w:vAlign w:val="center"/>
            <w:hideMark/>
          </w:tcPr>
          <w:p w14:paraId="7AE81A62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14:paraId="532F5BBC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Observação</w:t>
      </w:r>
    </w:p>
    <w:p w14:paraId="5ADF2266" w14:textId="77777777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lastRenderedPageBreak/>
        <w:t>A maior parte dos usuários optou por não informar dados pessoais, o que demonstra a importância da manutenção do sigilo e da proteção da identidade dos manifestantes.</w:t>
      </w:r>
    </w:p>
    <w:p w14:paraId="3D377A7F" w14:textId="76E4D1BA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14633301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7.4 Escolaridade</w:t>
      </w:r>
    </w:p>
    <w:p w14:paraId="3CA8712D" w14:textId="43849099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5E6549C" w14:textId="0D517F38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A8A46F6" wp14:editId="556D649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20765" cy="4590415"/>
            <wp:effectExtent l="0" t="0" r="0" b="635"/>
            <wp:wrapNone/>
            <wp:docPr id="16686032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60326" name="Imagem 1668603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EA39FB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3FD08DC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F9668F3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0B4559C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F690E5D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6574805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05D8230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8B78560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D4F0D65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10A154C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BD29783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78317A6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16BCD42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DACD13A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B27C184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A59EF81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08BCCCB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A92EA87" w14:textId="77777777" w:rsidR="008C2C0A" w:rsidRPr="00331FF4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EEE99D1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D00321D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3849B51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8902F81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77AE03F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8878E33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35FF903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02C1CC2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50A8D96" w14:textId="23E0BFD5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Relatório de Escolaridade dos Manifestantes</w:t>
      </w:r>
    </w:p>
    <w:p w14:paraId="3B12A5BF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0E67CD9" w14:textId="410D6CC5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Resultado</w:t>
      </w:r>
    </w:p>
    <w:p w14:paraId="45506401" w14:textId="77777777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Foram registrados três usuários que optaram por não informar a escolaridade.</w:t>
      </w:r>
    </w:p>
    <w:p w14:paraId="381945AB" w14:textId="3757F1CE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2401E40F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7187BF2B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2E3ECF8F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2ABFBAE7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68D93590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4E4EE8EC" w14:textId="77777777" w:rsidR="008C2C0A" w:rsidRDefault="008C2C0A" w:rsidP="00331FF4">
      <w:pPr>
        <w:rPr>
          <w:rFonts w:ascii="Arial" w:hAnsi="Arial" w:cs="Arial"/>
          <w:sz w:val="24"/>
          <w:szCs w:val="24"/>
        </w:rPr>
      </w:pPr>
    </w:p>
    <w:p w14:paraId="7B9C5E96" w14:textId="77777777" w:rsidR="008C2C0A" w:rsidRPr="00331FF4" w:rsidRDefault="008C2C0A" w:rsidP="00331FF4">
      <w:pPr>
        <w:rPr>
          <w:rFonts w:ascii="Arial" w:hAnsi="Arial" w:cs="Arial"/>
          <w:sz w:val="24"/>
          <w:szCs w:val="24"/>
        </w:rPr>
      </w:pPr>
    </w:p>
    <w:p w14:paraId="3C9279A7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7.5 Raça/Cor</w:t>
      </w:r>
    </w:p>
    <w:p w14:paraId="596CFFC7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E4804A7" w14:textId="3463B544" w:rsidR="008C2C0A" w:rsidRDefault="0084389D" w:rsidP="00331FF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702DC086" wp14:editId="6A367F4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20765" cy="4590415"/>
            <wp:effectExtent l="0" t="0" r="0" b="635"/>
            <wp:wrapNone/>
            <wp:docPr id="27816259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162597" name="Imagem 2781625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1DB4E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1A8A3E0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4F29EEF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99E4B22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CC7D878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4B6E858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0D37DCF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A1531CE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4C49F8E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1F326D6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A6459C4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41D84E0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EA2E79B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A174ED3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9DF2814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459885F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A5E1583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10945E7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A670ADC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4DF996A" w14:textId="77777777" w:rsidR="008C2C0A" w:rsidRDefault="008C2C0A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F272D45" w14:textId="77777777" w:rsidR="0084389D" w:rsidRDefault="0084389D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3A41569" w14:textId="77777777" w:rsidR="0084389D" w:rsidRDefault="0084389D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A6D513A" w14:textId="77777777" w:rsidR="0084389D" w:rsidRDefault="0084389D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1DC7F7C" w14:textId="77777777" w:rsidR="0084389D" w:rsidRDefault="0084389D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AA94A03" w14:textId="77777777" w:rsidR="0084389D" w:rsidRDefault="0084389D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5B8083B" w14:textId="77777777" w:rsidR="0084389D" w:rsidRDefault="0084389D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F7BB948" w14:textId="00207BC1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Relatório de Identificação de Raça/Cor dos Manifestantes</w:t>
      </w:r>
    </w:p>
    <w:p w14:paraId="57CD888A" w14:textId="77777777" w:rsidR="0084389D" w:rsidRDefault="0084389D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87FC392" w14:textId="017099EB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Resultado</w:t>
      </w:r>
    </w:p>
    <w:p w14:paraId="787E654B" w14:textId="77777777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Os registros disponíveis indicam que os usuários optaram por não informar este dado cadastral.</w:t>
      </w:r>
    </w:p>
    <w:p w14:paraId="2400E35C" w14:textId="02FBEA82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25396694" w14:textId="77777777" w:rsidR="0084389D" w:rsidRDefault="0084389D" w:rsidP="00331FF4">
      <w:pPr>
        <w:rPr>
          <w:rFonts w:ascii="Arial" w:hAnsi="Arial" w:cs="Arial"/>
          <w:sz w:val="24"/>
          <w:szCs w:val="24"/>
        </w:rPr>
      </w:pPr>
    </w:p>
    <w:p w14:paraId="5961655E" w14:textId="77777777" w:rsidR="0084389D" w:rsidRDefault="0084389D" w:rsidP="00331FF4">
      <w:pPr>
        <w:rPr>
          <w:rFonts w:ascii="Arial" w:hAnsi="Arial" w:cs="Arial"/>
          <w:sz w:val="24"/>
          <w:szCs w:val="24"/>
        </w:rPr>
      </w:pPr>
    </w:p>
    <w:p w14:paraId="627C2738" w14:textId="77777777" w:rsidR="0084389D" w:rsidRDefault="0084389D" w:rsidP="00331FF4">
      <w:pPr>
        <w:rPr>
          <w:rFonts w:ascii="Arial" w:hAnsi="Arial" w:cs="Arial"/>
          <w:sz w:val="24"/>
          <w:szCs w:val="24"/>
        </w:rPr>
      </w:pPr>
    </w:p>
    <w:p w14:paraId="320AD64B" w14:textId="77777777" w:rsidR="0084389D" w:rsidRDefault="0084389D" w:rsidP="00331FF4">
      <w:pPr>
        <w:rPr>
          <w:rFonts w:ascii="Arial" w:hAnsi="Arial" w:cs="Arial"/>
          <w:sz w:val="24"/>
          <w:szCs w:val="24"/>
        </w:rPr>
      </w:pPr>
    </w:p>
    <w:p w14:paraId="7A1F45A5" w14:textId="77777777" w:rsidR="0084389D" w:rsidRDefault="0084389D" w:rsidP="00331FF4">
      <w:pPr>
        <w:rPr>
          <w:rFonts w:ascii="Arial" w:hAnsi="Arial" w:cs="Arial"/>
          <w:sz w:val="24"/>
          <w:szCs w:val="24"/>
        </w:rPr>
      </w:pPr>
    </w:p>
    <w:p w14:paraId="03AAAA29" w14:textId="77777777" w:rsidR="0084389D" w:rsidRDefault="0084389D" w:rsidP="00331FF4">
      <w:pPr>
        <w:rPr>
          <w:rFonts w:ascii="Arial" w:hAnsi="Arial" w:cs="Arial"/>
          <w:sz w:val="24"/>
          <w:szCs w:val="24"/>
        </w:rPr>
      </w:pPr>
    </w:p>
    <w:p w14:paraId="7234AF50" w14:textId="77777777" w:rsidR="0084389D" w:rsidRPr="00331FF4" w:rsidRDefault="0084389D" w:rsidP="00331FF4">
      <w:pPr>
        <w:rPr>
          <w:rFonts w:ascii="Arial" w:hAnsi="Arial" w:cs="Arial"/>
          <w:sz w:val="24"/>
          <w:szCs w:val="24"/>
        </w:rPr>
      </w:pPr>
    </w:p>
    <w:p w14:paraId="511F16AA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lastRenderedPageBreak/>
        <w:t>7.6 Tipo de Manifestante</w:t>
      </w:r>
    </w:p>
    <w:p w14:paraId="3844AFDA" w14:textId="7BD2DBE2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634A7458" wp14:editId="5C206AB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20765" cy="4590415"/>
            <wp:effectExtent l="0" t="0" r="0" b="635"/>
            <wp:wrapNone/>
            <wp:docPr id="140259381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593815" name="Imagem 14025938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8678B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D8A1264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829DAD0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9BFC3E8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3C65E88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DFFC2DD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D6FB26C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3B8A0F7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BD3564E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2E5E100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2E51092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2C0D816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6BD224C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B98CEA4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2C81EF2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7D3BAEB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C85BEEC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9AB6FF8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215E39B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2AE2167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1C926F5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271E64A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B5D6066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CF1A4E1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41BC594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C4F04B4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0B55438" w14:textId="298E4E84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76CC7BA" w14:textId="77777777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Relatório de Tipo de Manifestante</w:t>
      </w:r>
    </w:p>
    <w:p w14:paraId="2BB0CCCC" w14:textId="77777777" w:rsidR="004675B1" w:rsidRDefault="004675B1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3370D2D" w14:textId="5366D972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Tabela 7 – Tipo de usuário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6"/>
        <w:gridCol w:w="1396"/>
      </w:tblGrid>
      <w:tr w:rsidR="00331FF4" w:rsidRPr="00331FF4" w14:paraId="521E0160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20152AF" w14:textId="77777777" w:rsidR="00331FF4" w:rsidRP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1FF4">
              <w:rPr>
                <w:rFonts w:ascii="Arial" w:hAnsi="Arial" w:cs="Arial"/>
                <w:b/>
                <w:bCs/>
                <w:sz w:val="24"/>
                <w:szCs w:val="24"/>
              </w:rPr>
              <w:t>Tipo</w:t>
            </w:r>
          </w:p>
        </w:tc>
        <w:tc>
          <w:tcPr>
            <w:tcW w:w="0" w:type="auto"/>
            <w:vAlign w:val="center"/>
            <w:hideMark/>
          </w:tcPr>
          <w:p w14:paraId="17CDED87" w14:textId="77777777" w:rsidR="00331FF4" w:rsidRP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1FF4">
              <w:rPr>
                <w:rFonts w:ascii="Arial" w:hAnsi="Arial" w:cs="Arial"/>
                <w:b/>
                <w:bCs/>
                <w:sz w:val="24"/>
                <w:szCs w:val="24"/>
              </w:rPr>
              <w:t>Quantidade</w:t>
            </w:r>
          </w:p>
        </w:tc>
      </w:tr>
      <w:tr w:rsidR="00331FF4" w:rsidRPr="00331FF4" w14:paraId="46D0989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279597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Cidadão</w:t>
            </w:r>
          </w:p>
        </w:tc>
        <w:tc>
          <w:tcPr>
            <w:tcW w:w="0" w:type="auto"/>
            <w:vAlign w:val="center"/>
            <w:hideMark/>
          </w:tcPr>
          <w:p w14:paraId="5DA2BA44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31FF4" w:rsidRPr="00331FF4" w14:paraId="0E51479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79F906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Prefiro não informar</w:t>
            </w:r>
          </w:p>
        </w:tc>
        <w:tc>
          <w:tcPr>
            <w:tcW w:w="0" w:type="auto"/>
            <w:vAlign w:val="center"/>
            <w:hideMark/>
          </w:tcPr>
          <w:p w14:paraId="215328CF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14:paraId="5F33729F" w14:textId="38AD748B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0F828FFD" w14:textId="77777777" w:rsidR="004675B1" w:rsidRDefault="004675B1" w:rsidP="00331FF4">
      <w:pPr>
        <w:rPr>
          <w:rFonts w:ascii="Arial" w:hAnsi="Arial" w:cs="Arial"/>
          <w:sz w:val="24"/>
          <w:szCs w:val="24"/>
        </w:rPr>
      </w:pPr>
    </w:p>
    <w:p w14:paraId="42DEEC42" w14:textId="77777777" w:rsidR="004675B1" w:rsidRDefault="004675B1" w:rsidP="00331FF4">
      <w:pPr>
        <w:rPr>
          <w:rFonts w:ascii="Arial" w:hAnsi="Arial" w:cs="Arial"/>
          <w:sz w:val="24"/>
          <w:szCs w:val="24"/>
        </w:rPr>
      </w:pPr>
    </w:p>
    <w:p w14:paraId="7913F760" w14:textId="77777777" w:rsidR="004675B1" w:rsidRDefault="004675B1" w:rsidP="00331FF4">
      <w:pPr>
        <w:rPr>
          <w:rFonts w:ascii="Arial" w:hAnsi="Arial" w:cs="Arial"/>
          <w:sz w:val="24"/>
          <w:szCs w:val="24"/>
        </w:rPr>
      </w:pPr>
    </w:p>
    <w:p w14:paraId="192D5480" w14:textId="77777777" w:rsidR="004675B1" w:rsidRDefault="004675B1" w:rsidP="00331FF4">
      <w:pPr>
        <w:rPr>
          <w:rFonts w:ascii="Arial" w:hAnsi="Arial" w:cs="Arial"/>
          <w:sz w:val="24"/>
          <w:szCs w:val="24"/>
        </w:rPr>
      </w:pPr>
    </w:p>
    <w:p w14:paraId="1C966DA7" w14:textId="77777777" w:rsidR="004675B1" w:rsidRDefault="004675B1" w:rsidP="00331FF4">
      <w:pPr>
        <w:rPr>
          <w:rFonts w:ascii="Arial" w:hAnsi="Arial" w:cs="Arial"/>
          <w:sz w:val="24"/>
          <w:szCs w:val="24"/>
        </w:rPr>
      </w:pPr>
    </w:p>
    <w:p w14:paraId="68449E17" w14:textId="77777777" w:rsidR="004675B1" w:rsidRDefault="004675B1" w:rsidP="00331FF4">
      <w:pPr>
        <w:rPr>
          <w:rFonts w:ascii="Arial" w:hAnsi="Arial" w:cs="Arial"/>
          <w:sz w:val="24"/>
          <w:szCs w:val="24"/>
        </w:rPr>
      </w:pPr>
    </w:p>
    <w:p w14:paraId="4623DEF0" w14:textId="77777777" w:rsidR="004675B1" w:rsidRPr="00331FF4" w:rsidRDefault="004675B1" w:rsidP="00331FF4">
      <w:pPr>
        <w:rPr>
          <w:rFonts w:ascii="Arial" w:hAnsi="Arial" w:cs="Arial"/>
          <w:sz w:val="24"/>
          <w:szCs w:val="24"/>
        </w:rPr>
      </w:pPr>
    </w:p>
    <w:p w14:paraId="53C11BA5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8. RESOLUTIVIDADE DAS MANIFESTAÇÕES</w:t>
      </w:r>
    </w:p>
    <w:p w14:paraId="324E79A2" w14:textId="68ECB674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A31E4C4" w14:textId="3607783B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579C2E72" wp14:editId="307CF73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20765" cy="4590415"/>
            <wp:effectExtent l="0" t="0" r="0" b="635"/>
            <wp:wrapNone/>
            <wp:docPr id="13961482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4823" name="Imagem 1396148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5FEB5A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FE10180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80C320B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313B318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06A59DF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11C1900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63A3D56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BECBD48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E478E94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B5596B9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B10D340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24461B8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CA3FF4E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8044E95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85CCCC2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D2996AF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EC0B98E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AC876DB" w14:textId="77777777" w:rsidR="005E2B03" w:rsidRPr="00331FF4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FF858C9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6948DFA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B992621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CC9F7E6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370ABA3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3E21AE7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30A7459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70CB8AA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79D1CE3" w14:textId="431E28B6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Relatório de Resolutividade da Manifestação</w:t>
      </w:r>
    </w:p>
    <w:p w14:paraId="469CA9D1" w14:textId="77777777" w:rsidR="005E2B03" w:rsidRPr="00331FF4" w:rsidRDefault="005E2B03" w:rsidP="00331FF4">
      <w:pPr>
        <w:rPr>
          <w:rFonts w:ascii="Arial" w:hAnsi="Arial" w:cs="Arial"/>
          <w:sz w:val="24"/>
          <w:szCs w:val="24"/>
        </w:rPr>
      </w:pPr>
    </w:p>
    <w:p w14:paraId="3169EC8F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Tabela 8 – Situação das manifestações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3"/>
        <w:gridCol w:w="1396"/>
      </w:tblGrid>
      <w:tr w:rsidR="00331FF4" w:rsidRPr="00331FF4" w14:paraId="2E3DFEA0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7A4F75A" w14:textId="77777777" w:rsidR="00331FF4" w:rsidRP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1FF4">
              <w:rPr>
                <w:rFonts w:ascii="Arial" w:hAnsi="Arial" w:cs="Arial"/>
                <w:b/>
                <w:bCs/>
                <w:sz w:val="24"/>
                <w:szCs w:val="24"/>
              </w:rPr>
              <w:t>Situação</w:t>
            </w:r>
          </w:p>
        </w:tc>
        <w:tc>
          <w:tcPr>
            <w:tcW w:w="0" w:type="auto"/>
            <w:vAlign w:val="center"/>
            <w:hideMark/>
          </w:tcPr>
          <w:p w14:paraId="1EB20386" w14:textId="77777777" w:rsidR="00331FF4" w:rsidRP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1FF4">
              <w:rPr>
                <w:rFonts w:ascii="Arial" w:hAnsi="Arial" w:cs="Arial"/>
                <w:b/>
                <w:bCs/>
                <w:sz w:val="24"/>
                <w:szCs w:val="24"/>
              </w:rPr>
              <w:t>Quantidade</w:t>
            </w:r>
          </w:p>
        </w:tc>
      </w:tr>
      <w:tr w:rsidR="00331FF4" w:rsidRPr="00331FF4" w14:paraId="4AE56C8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5E1CE4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Resolvida</w:t>
            </w:r>
          </w:p>
        </w:tc>
        <w:tc>
          <w:tcPr>
            <w:tcW w:w="0" w:type="auto"/>
            <w:vAlign w:val="center"/>
            <w:hideMark/>
          </w:tcPr>
          <w:p w14:paraId="0487055D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331FF4" w:rsidRPr="00331FF4" w14:paraId="3301940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81ED55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Em aberto</w:t>
            </w:r>
          </w:p>
        </w:tc>
        <w:tc>
          <w:tcPr>
            <w:tcW w:w="0" w:type="auto"/>
            <w:vAlign w:val="center"/>
            <w:hideMark/>
          </w:tcPr>
          <w:p w14:paraId="397AB1BE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331FF4" w:rsidRPr="00331FF4" w14:paraId="302782E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988764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C8EDFAC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</w:tbl>
    <w:p w14:paraId="76D4D0D2" w14:textId="3E154DD7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5D5BF562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Índice de Resolutividade</w:t>
      </w:r>
    </w:p>
    <w:p w14:paraId="2BE19C6D" w14:textId="157DC50A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093AC3B0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Resultado: 75,00%</w:t>
      </w:r>
    </w:p>
    <w:p w14:paraId="2E71F25B" w14:textId="14FCCA41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1C851DE5" w14:textId="77777777" w:rsidR="005E2B03" w:rsidRPr="00331FF4" w:rsidRDefault="005E2B03" w:rsidP="00331FF4">
      <w:pPr>
        <w:rPr>
          <w:rFonts w:ascii="Arial" w:hAnsi="Arial" w:cs="Arial"/>
          <w:sz w:val="24"/>
          <w:szCs w:val="24"/>
        </w:rPr>
      </w:pPr>
    </w:p>
    <w:p w14:paraId="646B6878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Análise</w:t>
      </w:r>
    </w:p>
    <w:p w14:paraId="370A7BA5" w14:textId="77777777" w:rsidR="005E2B03" w:rsidRDefault="005E2B03" w:rsidP="00331FF4">
      <w:pPr>
        <w:rPr>
          <w:rFonts w:ascii="Arial" w:hAnsi="Arial" w:cs="Arial"/>
          <w:sz w:val="24"/>
          <w:szCs w:val="24"/>
        </w:rPr>
      </w:pPr>
    </w:p>
    <w:p w14:paraId="0793B484" w14:textId="032B8142" w:rsidR="00331FF4" w:rsidRPr="00331FF4" w:rsidRDefault="00331FF4" w:rsidP="005E2B03">
      <w:p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O índice de resolutividade de 75% demonstra desempenho satisfatório da Ouvidoria Municipal, considerando que parte das manifestações ainda se encontra em tramitação dentro dos prazos legais.</w:t>
      </w:r>
    </w:p>
    <w:p w14:paraId="4880D52A" w14:textId="77777777" w:rsidR="00331FF4" w:rsidRPr="00331FF4" w:rsidRDefault="00331FF4" w:rsidP="005E2B03">
      <w:p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As manifestações em aberto referem-se a processos que permanecem em análise ou aguardando providências dos setores competentes.</w:t>
      </w:r>
    </w:p>
    <w:p w14:paraId="117E825B" w14:textId="28364B67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4008ADA1" w14:textId="77777777" w:rsidR="005E2B03" w:rsidRPr="00331FF4" w:rsidRDefault="005E2B03" w:rsidP="00331FF4">
      <w:pPr>
        <w:rPr>
          <w:rFonts w:ascii="Arial" w:hAnsi="Arial" w:cs="Arial"/>
          <w:sz w:val="24"/>
          <w:szCs w:val="24"/>
        </w:rPr>
      </w:pPr>
    </w:p>
    <w:p w14:paraId="3D5B8538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9. STATUS DAS MANIFESTAÇÕES</w:t>
      </w:r>
    </w:p>
    <w:p w14:paraId="7B129CF7" w14:textId="3E45DD9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44A7672" w14:textId="16134035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7B92F283" wp14:editId="2CC22E7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20765" cy="4590415"/>
            <wp:effectExtent l="0" t="0" r="0" b="635"/>
            <wp:wrapNone/>
            <wp:docPr id="742435282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435282" name="Imagem 74243528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13EA2B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56AF0BE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376FC6F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2AABB94B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1BB66AB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0B4E177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4DA399EE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4D223F9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54895FB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9348A1F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33A362F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5E4ADDE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56F0392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7189BC4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48CA6C5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7F3F5507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BEAFA19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1FA5B5D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6F4929A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8BF21B2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B80A38F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38077982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97198F1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93B2E98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5DD4EE4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94174B9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B45627E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6873BA9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2D0C842" w14:textId="77777777" w:rsidR="005E2B03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60ECF8CF" w14:textId="77777777" w:rsidR="005E2B03" w:rsidRPr="00331FF4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141CB7F4" w14:textId="77777777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lastRenderedPageBreak/>
        <w:t>Status das Manifestações</w:t>
      </w:r>
    </w:p>
    <w:p w14:paraId="2CC9C7CF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Tabela 9 – Situação processual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6"/>
        <w:gridCol w:w="1303"/>
      </w:tblGrid>
      <w:tr w:rsidR="00331FF4" w:rsidRPr="00331FF4" w14:paraId="3FBBBEB5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4032491" w14:textId="77777777" w:rsidR="00331FF4" w:rsidRP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1FF4">
              <w:rPr>
                <w:rFonts w:ascii="Arial" w:hAnsi="Arial" w:cs="Arial"/>
                <w:b/>
                <w:bCs/>
                <w:sz w:val="24"/>
                <w:szCs w:val="24"/>
              </w:rPr>
              <w:t>Status</w:t>
            </w:r>
          </w:p>
        </w:tc>
        <w:tc>
          <w:tcPr>
            <w:tcW w:w="0" w:type="auto"/>
            <w:vAlign w:val="center"/>
            <w:hideMark/>
          </w:tcPr>
          <w:p w14:paraId="179EBCC0" w14:textId="77777777" w:rsidR="00331FF4" w:rsidRP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1FF4">
              <w:rPr>
                <w:rFonts w:ascii="Arial" w:hAnsi="Arial" w:cs="Arial"/>
                <w:b/>
                <w:bCs/>
                <w:sz w:val="24"/>
                <w:szCs w:val="24"/>
              </w:rPr>
              <w:t>Percentual</w:t>
            </w:r>
          </w:p>
        </w:tc>
      </w:tr>
      <w:tr w:rsidR="00331FF4" w:rsidRPr="00331FF4" w14:paraId="6ECC241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8FFEFF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Concluído</w:t>
            </w:r>
          </w:p>
        </w:tc>
        <w:tc>
          <w:tcPr>
            <w:tcW w:w="0" w:type="auto"/>
            <w:vAlign w:val="center"/>
            <w:hideMark/>
          </w:tcPr>
          <w:p w14:paraId="4F363CED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93,8%</w:t>
            </w:r>
          </w:p>
        </w:tc>
      </w:tr>
      <w:tr w:rsidR="00331FF4" w:rsidRPr="00331FF4" w14:paraId="507D1D7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9177F3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Arquivado</w:t>
            </w:r>
          </w:p>
        </w:tc>
        <w:tc>
          <w:tcPr>
            <w:tcW w:w="0" w:type="auto"/>
            <w:vAlign w:val="center"/>
            <w:hideMark/>
          </w:tcPr>
          <w:p w14:paraId="6FB366D6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6,3%</w:t>
            </w:r>
          </w:p>
        </w:tc>
      </w:tr>
    </w:tbl>
    <w:p w14:paraId="6AE07D00" w14:textId="2685C151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4128653B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Análise</w:t>
      </w:r>
    </w:p>
    <w:p w14:paraId="26237569" w14:textId="77777777" w:rsidR="005E2B03" w:rsidRDefault="005E2B03" w:rsidP="005E2B03">
      <w:pPr>
        <w:jc w:val="both"/>
        <w:rPr>
          <w:rFonts w:ascii="Arial" w:hAnsi="Arial" w:cs="Arial"/>
          <w:sz w:val="24"/>
          <w:szCs w:val="24"/>
        </w:rPr>
      </w:pPr>
    </w:p>
    <w:p w14:paraId="45C06891" w14:textId="745619AA" w:rsidR="00331FF4" w:rsidRPr="00331FF4" w:rsidRDefault="00331FF4" w:rsidP="005E2B03">
      <w:p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O índice de conclusão processual alcançou 93,8%, demonstrando elevado comprometimento da Administração Municipal no tratamento das manifestações recebidas.</w:t>
      </w:r>
    </w:p>
    <w:p w14:paraId="01785E3E" w14:textId="77777777" w:rsidR="00331FF4" w:rsidRPr="00331FF4" w:rsidRDefault="00331FF4" w:rsidP="005E2B03">
      <w:p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O percentual de arquivamento refere-se a registros encerrados por perda de objeto, duplicidade ou conclusão administrativa devidamente fundamentada.</w:t>
      </w:r>
    </w:p>
    <w:p w14:paraId="01C422A8" w14:textId="395C114A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3137350B" w14:textId="77777777" w:rsidR="005E2B03" w:rsidRPr="00331FF4" w:rsidRDefault="005E2B03" w:rsidP="00331FF4">
      <w:pPr>
        <w:rPr>
          <w:rFonts w:ascii="Arial" w:hAnsi="Arial" w:cs="Arial"/>
          <w:sz w:val="24"/>
          <w:szCs w:val="24"/>
        </w:rPr>
      </w:pPr>
    </w:p>
    <w:p w14:paraId="5C722800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10. INDICADORES DE DESEMPENHO DA OUVIDORIA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2"/>
        <w:gridCol w:w="1236"/>
      </w:tblGrid>
      <w:tr w:rsidR="00331FF4" w:rsidRPr="00331FF4" w14:paraId="206A03EA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2756A58" w14:textId="77777777" w:rsidR="00331FF4" w:rsidRP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1FF4">
              <w:rPr>
                <w:rFonts w:ascii="Arial" w:hAnsi="Arial" w:cs="Arial"/>
                <w:b/>
                <w:bCs/>
                <w:sz w:val="24"/>
                <w:szCs w:val="24"/>
              </w:rPr>
              <w:t>Indicador</w:t>
            </w:r>
          </w:p>
        </w:tc>
        <w:tc>
          <w:tcPr>
            <w:tcW w:w="0" w:type="auto"/>
            <w:vAlign w:val="center"/>
            <w:hideMark/>
          </w:tcPr>
          <w:p w14:paraId="0D7D7123" w14:textId="77777777" w:rsidR="00331FF4" w:rsidRPr="00331FF4" w:rsidRDefault="00331FF4" w:rsidP="00331F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1FF4">
              <w:rPr>
                <w:rFonts w:ascii="Arial" w:hAnsi="Arial" w:cs="Arial"/>
                <w:b/>
                <w:bCs/>
                <w:sz w:val="24"/>
                <w:szCs w:val="24"/>
              </w:rPr>
              <w:t>Resultado</w:t>
            </w:r>
          </w:p>
        </w:tc>
      </w:tr>
      <w:tr w:rsidR="00331FF4" w:rsidRPr="00331FF4" w14:paraId="38C83C5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24E454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Total de manifestações</w:t>
            </w:r>
          </w:p>
        </w:tc>
        <w:tc>
          <w:tcPr>
            <w:tcW w:w="0" w:type="auto"/>
            <w:vAlign w:val="center"/>
            <w:hideMark/>
          </w:tcPr>
          <w:p w14:paraId="08582676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331FF4" w:rsidRPr="00331FF4" w14:paraId="60150DD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BF5CF2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Índice de resolutividade</w:t>
            </w:r>
          </w:p>
        </w:tc>
        <w:tc>
          <w:tcPr>
            <w:tcW w:w="0" w:type="auto"/>
            <w:vAlign w:val="center"/>
            <w:hideMark/>
          </w:tcPr>
          <w:p w14:paraId="6C5DA879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75,00%</w:t>
            </w:r>
          </w:p>
        </w:tc>
      </w:tr>
      <w:tr w:rsidR="00331FF4" w:rsidRPr="00331FF4" w14:paraId="7AEA13A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C0A987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Índice de conclusão processual</w:t>
            </w:r>
          </w:p>
        </w:tc>
        <w:tc>
          <w:tcPr>
            <w:tcW w:w="0" w:type="auto"/>
            <w:vAlign w:val="center"/>
            <w:hideMark/>
          </w:tcPr>
          <w:p w14:paraId="54347144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93,80%</w:t>
            </w:r>
          </w:p>
        </w:tc>
      </w:tr>
      <w:tr w:rsidR="00331FF4" w:rsidRPr="00331FF4" w14:paraId="5F3ABE8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0087E6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Participação de denúncias</w:t>
            </w:r>
          </w:p>
        </w:tc>
        <w:tc>
          <w:tcPr>
            <w:tcW w:w="0" w:type="auto"/>
            <w:vAlign w:val="center"/>
            <w:hideMark/>
          </w:tcPr>
          <w:p w14:paraId="0C6A25D9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50,00%</w:t>
            </w:r>
          </w:p>
        </w:tc>
      </w:tr>
      <w:tr w:rsidR="00331FF4" w:rsidRPr="00331FF4" w14:paraId="0B4BD9A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AB9445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Participação de reclamações</w:t>
            </w:r>
          </w:p>
        </w:tc>
        <w:tc>
          <w:tcPr>
            <w:tcW w:w="0" w:type="auto"/>
            <w:vAlign w:val="center"/>
            <w:hideMark/>
          </w:tcPr>
          <w:p w14:paraId="30641A25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25,00%</w:t>
            </w:r>
          </w:p>
        </w:tc>
      </w:tr>
      <w:tr w:rsidR="00331FF4" w:rsidRPr="00331FF4" w14:paraId="08BAB69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EAB2B0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Participação de pedidos de acesso à informação</w:t>
            </w:r>
          </w:p>
        </w:tc>
        <w:tc>
          <w:tcPr>
            <w:tcW w:w="0" w:type="auto"/>
            <w:vAlign w:val="center"/>
            <w:hideMark/>
          </w:tcPr>
          <w:p w14:paraId="01D5F8E9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12,50%</w:t>
            </w:r>
          </w:p>
        </w:tc>
      </w:tr>
      <w:tr w:rsidR="00331FF4" w:rsidRPr="00331FF4" w14:paraId="06E3FFD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FAD428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Participação de cidadãos de Itaúba</w:t>
            </w:r>
          </w:p>
        </w:tc>
        <w:tc>
          <w:tcPr>
            <w:tcW w:w="0" w:type="auto"/>
            <w:vAlign w:val="center"/>
            <w:hideMark/>
          </w:tcPr>
          <w:p w14:paraId="1AAA008E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81,25%</w:t>
            </w:r>
          </w:p>
        </w:tc>
      </w:tr>
      <w:tr w:rsidR="00331FF4" w:rsidRPr="00331FF4" w14:paraId="1609AFF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DB5E34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Participação da Secretaria de Saúde</w:t>
            </w:r>
          </w:p>
        </w:tc>
        <w:tc>
          <w:tcPr>
            <w:tcW w:w="0" w:type="auto"/>
            <w:vAlign w:val="center"/>
            <w:hideMark/>
          </w:tcPr>
          <w:p w14:paraId="41B9F570" w14:textId="77777777" w:rsidR="00331FF4" w:rsidRPr="00331FF4" w:rsidRDefault="00331FF4" w:rsidP="00331FF4">
            <w:pPr>
              <w:rPr>
                <w:rFonts w:ascii="Arial" w:hAnsi="Arial" w:cs="Arial"/>
                <w:sz w:val="24"/>
                <w:szCs w:val="24"/>
              </w:rPr>
            </w:pPr>
            <w:r w:rsidRPr="00331FF4">
              <w:rPr>
                <w:rFonts w:ascii="Arial" w:hAnsi="Arial" w:cs="Arial"/>
                <w:sz w:val="24"/>
                <w:szCs w:val="24"/>
              </w:rPr>
              <w:t>43,75%</w:t>
            </w:r>
          </w:p>
        </w:tc>
      </w:tr>
    </w:tbl>
    <w:p w14:paraId="0CB06E40" w14:textId="2DFABF1D" w:rsid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356A6F6A" w14:textId="77777777" w:rsidR="005E2B03" w:rsidRPr="00331FF4" w:rsidRDefault="005E2B03" w:rsidP="00331FF4">
      <w:pPr>
        <w:rPr>
          <w:rFonts w:ascii="Arial" w:hAnsi="Arial" w:cs="Arial"/>
          <w:sz w:val="24"/>
          <w:szCs w:val="24"/>
        </w:rPr>
      </w:pPr>
    </w:p>
    <w:p w14:paraId="678246B8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11. RECOMENDAÇÕES À GESTÃO MUNICIPAL</w:t>
      </w:r>
    </w:p>
    <w:p w14:paraId="0AEE7DED" w14:textId="77777777" w:rsidR="005E2B03" w:rsidRPr="00331FF4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0BDFE6E6" w14:textId="77777777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Com base nos resultados observados, recomenda-se:</w:t>
      </w:r>
    </w:p>
    <w:p w14:paraId="27A9C82B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Secretaria Municipal de Saúde</w:t>
      </w:r>
    </w:p>
    <w:p w14:paraId="3770DF75" w14:textId="77777777" w:rsidR="00331FF4" w:rsidRPr="00331FF4" w:rsidRDefault="00331FF4" w:rsidP="00331FF4">
      <w:pPr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Intensificar o monitoramento dos serviços de atendimento ao público;</w:t>
      </w:r>
    </w:p>
    <w:p w14:paraId="00394A13" w14:textId="77777777" w:rsidR="00331FF4" w:rsidRPr="00331FF4" w:rsidRDefault="00331FF4" w:rsidP="00331FF4">
      <w:pPr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Avaliar os fluxos de regulação e dispensação de medicamentos;</w:t>
      </w:r>
    </w:p>
    <w:p w14:paraId="30DB61B7" w14:textId="77777777" w:rsidR="00331FF4" w:rsidRPr="00331FF4" w:rsidRDefault="00331FF4" w:rsidP="00331FF4">
      <w:pPr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Reforçar ações de humanização do atendimento.</w:t>
      </w:r>
    </w:p>
    <w:p w14:paraId="6B4086C4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Administração e Finanças</w:t>
      </w:r>
    </w:p>
    <w:p w14:paraId="257EFAE6" w14:textId="77777777" w:rsidR="00331FF4" w:rsidRPr="00331FF4" w:rsidRDefault="00331FF4" w:rsidP="00331FF4">
      <w:pPr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Aprimorar os mecanismos de acompanhamento e pagamento de fornecedores;</w:t>
      </w:r>
    </w:p>
    <w:p w14:paraId="136C2066" w14:textId="77777777" w:rsidR="00331FF4" w:rsidRPr="00331FF4" w:rsidRDefault="00331FF4" w:rsidP="00331FF4">
      <w:pPr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Fortalecer a comunicação institucional com prestadores de serviço.</w:t>
      </w:r>
    </w:p>
    <w:p w14:paraId="3623B08A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Educação</w:t>
      </w:r>
    </w:p>
    <w:p w14:paraId="12385C8D" w14:textId="77777777" w:rsidR="00331FF4" w:rsidRPr="00331FF4" w:rsidRDefault="00331FF4" w:rsidP="00331FF4">
      <w:pPr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Avaliar os procedimentos relacionados à oferta de disciplinas e cumprimento do calendário escolar.</w:t>
      </w:r>
    </w:p>
    <w:p w14:paraId="17434C77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Assistência Social</w:t>
      </w:r>
    </w:p>
    <w:p w14:paraId="0BD93066" w14:textId="77777777" w:rsidR="00331FF4" w:rsidRPr="00331FF4" w:rsidRDefault="00331FF4" w:rsidP="00331FF4">
      <w:pPr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lastRenderedPageBreak/>
        <w:t>Reforçar orientações sobre atendimento ao público e qualidade dos serviços prestados.</w:t>
      </w:r>
    </w:p>
    <w:p w14:paraId="26227141" w14:textId="77777777" w:rsidR="00331FF4" w:rsidRP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Ouvidoria Municipal</w:t>
      </w:r>
    </w:p>
    <w:p w14:paraId="125F86EF" w14:textId="77777777" w:rsidR="00331FF4" w:rsidRPr="00331FF4" w:rsidRDefault="00331FF4" w:rsidP="00331FF4">
      <w:pPr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Intensificar ações de divulgação dos canais de atendimento;</w:t>
      </w:r>
    </w:p>
    <w:p w14:paraId="75C83AC4" w14:textId="77777777" w:rsidR="00331FF4" w:rsidRPr="00331FF4" w:rsidRDefault="00331FF4" w:rsidP="00331FF4">
      <w:pPr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Produzir relatórios gerenciais periódicos para subsidiar decisões administrativas;</w:t>
      </w:r>
    </w:p>
    <w:p w14:paraId="1D835708" w14:textId="77777777" w:rsidR="00331FF4" w:rsidRPr="00331FF4" w:rsidRDefault="00331FF4" w:rsidP="00331FF4">
      <w:pPr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Monitorar continuamente os indicadores de desempenho.</w:t>
      </w:r>
    </w:p>
    <w:p w14:paraId="52AEA20D" w14:textId="7A61A045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108BA5E4" w14:textId="77777777" w:rsidR="00331FF4" w:rsidRDefault="00331FF4" w:rsidP="00331FF4">
      <w:pPr>
        <w:rPr>
          <w:rFonts w:ascii="Arial" w:hAnsi="Arial" w:cs="Arial"/>
          <w:b/>
          <w:bCs/>
          <w:sz w:val="24"/>
          <w:szCs w:val="24"/>
        </w:rPr>
      </w:pPr>
      <w:r w:rsidRPr="00331FF4">
        <w:rPr>
          <w:rFonts w:ascii="Arial" w:hAnsi="Arial" w:cs="Arial"/>
          <w:b/>
          <w:bCs/>
          <w:sz w:val="24"/>
          <w:szCs w:val="24"/>
        </w:rPr>
        <w:t>12. CONCLUSÃO</w:t>
      </w:r>
    </w:p>
    <w:p w14:paraId="739B7FE0" w14:textId="77777777" w:rsidR="005E2B03" w:rsidRPr="00331FF4" w:rsidRDefault="005E2B03" w:rsidP="00331FF4">
      <w:pPr>
        <w:rPr>
          <w:rFonts w:ascii="Arial" w:hAnsi="Arial" w:cs="Arial"/>
          <w:b/>
          <w:bCs/>
          <w:sz w:val="24"/>
          <w:szCs w:val="24"/>
        </w:rPr>
      </w:pPr>
    </w:p>
    <w:p w14:paraId="5867D526" w14:textId="77777777" w:rsidR="00331FF4" w:rsidRPr="00331FF4" w:rsidRDefault="00331FF4" w:rsidP="005E2B03">
      <w:p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Os resultados do 1º Quadrimestre de 2026 demonstram que a Ouvidoria Municipal de Itaúba continua exercendo papel fundamental na promoção da transparência, do controle social e da melhoria contínua dos serviços públicos.</w:t>
      </w:r>
    </w:p>
    <w:p w14:paraId="2268EAEC" w14:textId="77777777" w:rsidR="00331FF4" w:rsidRPr="00331FF4" w:rsidRDefault="00331FF4" w:rsidP="005E2B03">
      <w:p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A predominância de denúncias evidencia a confiança da população no canal institucional de comunicação com a Administração Pública, enquanto os elevados índices de conclusão processual demonstram eficiência no tratamento das demandas recebidas.</w:t>
      </w:r>
    </w:p>
    <w:p w14:paraId="2E092A97" w14:textId="77777777" w:rsidR="00331FF4" w:rsidRPr="00331FF4" w:rsidRDefault="00331FF4" w:rsidP="005E2B03">
      <w:pPr>
        <w:jc w:val="both"/>
        <w:rPr>
          <w:rFonts w:ascii="Arial" w:hAnsi="Arial" w:cs="Arial"/>
          <w:sz w:val="24"/>
          <w:szCs w:val="24"/>
        </w:rPr>
      </w:pPr>
      <w:r w:rsidRPr="00331FF4">
        <w:rPr>
          <w:rFonts w:ascii="Arial" w:hAnsi="Arial" w:cs="Arial"/>
          <w:sz w:val="24"/>
          <w:szCs w:val="24"/>
        </w:rPr>
        <w:t>As informações apresentadas neste relatório servirão como importante instrumento de gestão, contribuindo para o aperfeiçoamento das políticas públicas municipais e para o fortalecimento da participação cidadã.</w:t>
      </w:r>
    </w:p>
    <w:p w14:paraId="30B3A7F1" w14:textId="2F85B567" w:rsidR="00331FF4" w:rsidRPr="00331FF4" w:rsidRDefault="00331FF4" w:rsidP="00331FF4">
      <w:pPr>
        <w:rPr>
          <w:rFonts w:ascii="Arial" w:hAnsi="Arial" w:cs="Arial"/>
          <w:sz w:val="24"/>
          <w:szCs w:val="24"/>
        </w:rPr>
      </w:pPr>
    </w:p>
    <w:p w14:paraId="02B92261" w14:textId="364CE4E4" w:rsidR="00B828BD" w:rsidRDefault="00B828BD" w:rsidP="00B828BD">
      <w:pPr>
        <w:rPr>
          <w:rFonts w:ascii="Arial" w:hAnsi="Arial" w:cs="Arial"/>
          <w:b/>
          <w:bCs/>
          <w:sz w:val="24"/>
          <w:szCs w:val="24"/>
        </w:rPr>
      </w:pPr>
      <w:r w:rsidRPr="00B828BD">
        <w:rPr>
          <w:rFonts w:ascii="Arial" w:hAnsi="Arial" w:cs="Arial"/>
          <w:b/>
          <w:bCs/>
          <w:sz w:val="24"/>
          <w:szCs w:val="24"/>
        </w:rPr>
        <w:t xml:space="preserve">Itaúba – MT, </w:t>
      </w:r>
      <w:r>
        <w:rPr>
          <w:rFonts w:ascii="Arial" w:hAnsi="Arial" w:cs="Arial"/>
          <w:b/>
          <w:bCs/>
          <w:sz w:val="24"/>
          <w:szCs w:val="24"/>
        </w:rPr>
        <w:t xml:space="preserve">30 </w:t>
      </w:r>
      <w:r w:rsidRPr="00B828BD">
        <w:rPr>
          <w:rFonts w:ascii="Arial" w:hAnsi="Arial" w:cs="Arial"/>
          <w:b/>
          <w:bCs/>
          <w:sz w:val="24"/>
          <w:szCs w:val="24"/>
        </w:rPr>
        <w:t xml:space="preserve">de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Abril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B828BD">
        <w:rPr>
          <w:rFonts w:ascii="Arial" w:hAnsi="Arial" w:cs="Arial"/>
          <w:b/>
          <w:bCs/>
          <w:sz w:val="24"/>
          <w:szCs w:val="24"/>
        </w:rPr>
        <w:t>de 2026.</w:t>
      </w:r>
    </w:p>
    <w:p w14:paraId="776396DA" w14:textId="77777777" w:rsidR="00B828BD" w:rsidRDefault="00B828BD" w:rsidP="00B828BD">
      <w:pPr>
        <w:rPr>
          <w:rFonts w:ascii="Arial" w:hAnsi="Arial" w:cs="Arial"/>
          <w:b/>
          <w:bCs/>
          <w:sz w:val="24"/>
          <w:szCs w:val="24"/>
        </w:rPr>
      </w:pPr>
    </w:p>
    <w:p w14:paraId="6E156A75" w14:textId="77777777" w:rsidR="00B828BD" w:rsidRDefault="00B828BD" w:rsidP="00B828BD">
      <w:pPr>
        <w:rPr>
          <w:rFonts w:ascii="Arial" w:hAnsi="Arial" w:cs="Arial"/>
          <w:b/>
          <w:bCs/>
          <w:sz w:val="24"/>
          <w:szCs w:val="24"/>
        </w:rPr>
      </w:pPr>
    </w:p>
    <w:p w14:paraId="50F4B9E9" w14:textId="77777777" w:rsidR="00B828BD" w:rsidRDefault="00B828BD" w:rsidP="00B828BD">
      <w:pPr>
        <w:rPr>
          <w:rFonts w:ascii="Arial" w:hAnsi="Arial" w:cs="Arial"/>
          <w:b/>
          <w:bCs/>
          <w:sz w:val="24"/>
          <w:szCs w:val="24"/>
        </w:rPr>
      </w:pPr>
    </w:p>
    <w:p w14:paraId="59D552FB" w14:textId="77777777" w:rsidR="00B828BD" w:rsidRDefault="00B828BD" w:rsidP="00B828BD">
      <w:pPr>
        <w:rPr>
          <w:rFonts w:ascii="Arial" w:hAnsi="Arial" w:cs="Arial"/>
          <w:b/>
          <w:bCs/>
          <w:sz w:val="24"/>
          <w:szCs w:val="24"/>
        </w:rPr>
      </w:pPr>
    </w:p>
    <w:p w14:paraId="2EF1AAE5" w14:textId="77777777" w:rsidR="00B828BD" w:rsidRDefault="00B828BD" w:rsidP="00B828BD">
      <w:pPr>
        <w:rPr>
          <w:rFonts w:ascii="Arial" w:hAnsi="Arial" w:cs="Arial"/>
          <w:b/>
          <w:bCs/>
          <w:sz w:val="24"/>
          <w:szCs w:val="24"/>
        </w:rPr>
      </w:pPr>
    </w:p>
    <w:p w14:paraId="16325055" w14:textId="77777777" w:rsidR="00B828BD" w:rsidRPr="00B828BD" w:rsidRDefault="00B828BD" w:rsidP="00B828BD">
      <w:pPr>
        <w:rPr>
          <w:rFonts w:ascii="Arial" w:hAnsi="Arial" w:cs="Arial"/>
          <w:sz w:val="24"/>
          <w:szCs w:val="24"/>
        </w:rPr>
      </w:pPr>
    </w:p>
    <w:p w14:paraId="136888B5" w14:textId="6535B556" w:rsidR="00B828BD" w:rsidRPr="00B828BD" w:rsidRDefault="00B828BD" w:rsidP="00B828BD">
      <w:pPr>
        <w:rPr>
          <w:rFonts w:ascii="Arial" w:hAnsi="Arial" w:cs="Arial"/>
          <w:sz w:val="24"/>
          <w:szCs w:val="24"/>
        </w:rPr>
      </w:pPr>
      <w:r w:rsidRPr="00B828BD">
        <w:rPr>
          <w:rFonts w:ascii="Arial" w:hAnsi="Arial" w:cs="Arial"/>
          <w:b/>
          <w:bCs/>
          <w:sz w:val="24"/>
          <w:szCs w:val="24"/>
        </w:rPr>
        <w:t>________________________________________</w:t>
      </w:r>
      <w:r w:rsidRPr="00B828BD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Sandra </w:t>
      </w:r>
      <w:proofErr w:type="spellStart"/>
      <w:r>
        <w:rPr>
          <w:rFonts w:ascii="Arial" w:hAnsi="Arial" w:cs="Arial"/>
          <w:sz w:val="24"/>
          <w:szCs w:val="24"/>
        </w:rPr>
        <w:t>Zaleski</w:t>
      </w:r>
      <w:proofErr w:type="spellEnd"/>
      <w:r>
        <w:rPr>
          <w:rFonts w:ascii="Arial" w:hAnsi="Arial" w:cs="Arial"/>
          <w:sz w:val="24"/>
          <w:szCs w:val="24"/>
        </w:rPr>
        <w:t xml:space="preserve"> - </w:t>
      </w:r>
      <w:r w:rsidRPr="00B828BD">
        <w:rPr>
          <w:rFonts w:ascii="Arial" w:hAnsi="Arial" w:cs="Arial"/>
          <w:sz w:val="24"/>
          <w:szCs w:val="24"/>
        </w:rPr>
        <w:t>Ouvidora</w:t>
      </w:r>
      <w:r>
        <w:rPr>
          <w:rFonts w:ascii="Arial" w:hAnsi="Arial" w:cs="Arial"/>
          <w:sz w:val="24"/>
          <w:szCs w:val="24"/>
        </w:rPr>
        <w:t xml:space="preserve"> </w:t>
      </w:r>
      <w:r w:rsidRPr="00B828BD">
        <w:rPr>
          <w:rFonts w:ascii="Arial" w:hAnsi="Arial" w:cs="Arial"/>
          <w:sz w:val="24"/>
          <w:szCs w:val="24"/>
        </w:rPr>
        <w:t>Municipal</w:t>
      </w:r>
    </w:p>
    <w:p w14:paraId="497AB52E" w14:textId="44E240B4" w:rsidR="00882579" w:rsidRPr="00331FF4" w:rsidRDefault="00882579" w:rsidP="000A0D85">
      <w:pPr>
        <w:rPr>
          <w:rFonts w:ascii="Arial" w:hAnsi="Arial" w:cs="Arial"/>
          <w:sz w:val="24"/>
          <w:szCs w:val="24"/>
        </w:rPr>
      </w:pPr>
    </w:p>
    <w:sectPr w:rsidR="00882579" w:rsidRPr="00331FF4" w:rsidSect="00F9704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pgSz w:w="11907" w:h="16840" w:code="9"/>
      <w:pgMar w:top="899" w:right="1134" w:bottom="360" w:left="1134" w:header="720" w:footer="113" w:gutter="0"/>
      <w:pgNumType w:start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982D2" w14:textId="77777777" w:rsidR="0061567D" w:rsidRDefault="0061567D" w:rsidP="00987B40">
      <w:r>
        <w:separator/>
      </w:r>
    </w:p>
  </w:endnote>
  <w:endnote w:type="continuationSeparator" w:id="0">
    <w:p w14:paraId="1946783C" w14:textId="77777777" w:rsidR="0061567D" w:rsidRDefault="0061567D" w:rsidP="00987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ymbol, 'Arial Unicode MS'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11DCC" w14:textId="77777777" w:rsidR="00F97049" w:rsidRDefault="00C4644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97049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C4102CF" w14:textId="77777777" w:rsidR="00F97049" w:rsidRDefault="00F97049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4BBD9" w14:textId="0AD48617" w:rsidR="00797F10" w:rsidRDefault="0098228C" w:rsidP="00F97049">
    <w:pPr>
      <w:pStyle w:val="Cabealho"/>
      <w:tabs>
        <w:tab w:val="clear" w:pos="8838"/>
        <w:tab w:val="left" w:pos="735"/>
        <w:tab w:val="left" w:pos="765"/>
        <w:tab w:val="center" w:pos="4819"/>
        <w:tab w:val="right" w:pos="9350"/>
      </w:tabs>
      <w:jc w:val="center"/>
      <w:rPr>
        <w:rFonts w:ascii="Lucida Bright" w:hAnsi="Lucida Bright"/>
        <w:b/>
        <w:bCs/>
      </w:rPr>
    </w:pPr>
    <w:r>
      <w:rPr>
        <w:rFonts w:ascii="Abadi" w:hAnsi="Abadi"/>
        <w:noProof/>
        <w:sz w:val="24"/>
        <w:szCs w:val="24"/>
      </w:rPr>
      <w:drawing>
        <wp:anchor distT="0" distB="0" distL="114300" distR="114300" simplePos="0" relativeHeight="251675648" behindDoc="1" locked="0" layoutInCell="1" allowOverlap="1" wp14:anchorId="0F61A3DE" wp14:editId="6D9B1D1D">
          <wp:simplePos x="0" y="0"/>
          <wp:positionH relativeFrom="column">
            <wp:posOffset>-426720</wp:posOffset>
          </wp:positionH>
          <wp:positionV relativeFrom="paragraph">
            <wp:posOffset>62230</wp:posOffset>
          </wp:positionV>
          <wp:extent cx="1080000" cy="1080000"/>
          <wp:effectExtent l="0" t="0" r="0" b="0"/>
          <wp:wrapNone/>
          <wp:docPr id="201857966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8579667" name="Imagem 20185796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7F10" w:rsidRPr="00797F10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94B8E1A" wp14:editId="00F84835">
              <wp:simplePos x="0" y="0"/>
              <wp:positionH relativeFrom="margin">
                <wp:posOffset>-935990</wp:posOffset>
              </wp:positionH>
              <wp:positionV relativeFrom="paragraph">
                <wp:posOffset>6985</wp:posOffset>
              </wp:positionV>
              <wp:extent cx="8407400" cy="114300"/>
              <wp:effectExtent l="0" t="0" r="12700" b="19050"/>
              <wp:wrapNone/>
              <wp:docPr id="686211309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07400" cy="1143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1262D0" id="Retângulo 3" o:spid="_x0000_s1026" style="position:absolute;margin-left:-73.7pt;margin-top:.55pt;width:662pt;height:9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" fillcolor="#375623 [1609]" strokecolor="#70ad47 [3209]" strokeweight="1pt">
              <w10:wrap anchorx="margin"/>
            </v:rect>
          </w:pict>
        </mc:Fallback>
      </mc:AlternateContent>
    </w:r>
    <w:r w:rsidR="00797F10" w:rsidRPr="00797F10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C522AAD" wp14:editId="6DC95954">
              <wp:simplePos x="0" y="0"/>
              <wp:positionH relativeFrom="margin">
                <wp:posOffset>-1101090</wp:posOffset>
              </wp:positionH>
              <wp:positionV relativeFrom="paragraph">
                <wp:posOffset>124460</wp:posOffset>
              </wp:positionV>
              <wp:extent cx="8407400" cy="1028700"/>
              <wp:effectExtent l="0" t="0" r="12700" b="19050"/>
              <wp:wrapNone/>
              <wp:docPr id="1320870217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07400" cy="10287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CF5A0A" id="Retângulo 3" o:spid="_x0000_s1026" style="position:absolute;margin-left:-86.7pt;margin-top:9.8pt;width:662pt;height:81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" fillcolor="#002060" strokecolor="#002060" strokeweight="1pt">
              <w10:wrap anchorx="margin"/>
            </v:rect>
          </w:pict>
        </mc:Fallback>
      </mc:AlternateContent>
    </w:r>
  </w:p>
  <w:p w14:paraId="0413D39A" w14:textId="63E3599C" w:rsidR="00797F10" w:rsidRPr="00797F10" w:rsidRDefault="00797F10" w:rsidP="00F97049">
    <w:pPr>
      <w:pStyle w:val="Cabealho"/>
      <w:tabs>
        <w:tab w:val="clear" w:pos="8838"/>
        <w:tab w:val="left" w:pos="735"/>
        <w:tab w:val="left" w:pos="765"/>
        <w:tab w:val="center" w:pos="4819"/>
        <w:tab w:val="right" w:pos="9350"/>
      </w:tabs>
      <w:jc w:val="center"/>
      <w:rPr>
        <w:rFonts w:ascii="Lucida Bright" w:hAnsi="Lucida Bright"/>
        <w:b/>
        <w:bCs/>
        <w:color w:val="FFFFFF" w:themeColor="background1"/>
      </w:rPr>
    </w:pPr>
  </w:p>
  <w:p w14:paraId="0ADBCC85" w14:textId="6720EF59" w:rsidR="00F97049" w:rsidRPr="00797F10" w:rsidRDefault="00E31EDD" w:rsidP="00F97049">
    <w:pPr>
      <w:pStyle w:val="Cabealho"/>
      <w:tabs>
        <w:tab w:val="clear" w:pos="8838"/>
        <w:tab w:val="left" w:pos="735"/>
        <w:tab w:val="left" w:pos="765"/>
        <w:tab w:val="center" w:pos="4819"/>
        <w:tab w:val="right" w:pos="9350"/>
      </w:tabs>
      <w:jc w:val="center"/>
      <w:rPr>
        <w:rFonts w:ascii="Roboto" w:hAnsi="Roboto"/>
        <w:b/>
        <w:bCs/>
        <w:color w:val="FFFFFF" w:themeColor="background1"/>
      </w:rPr>
    </w:pPr>
    <w:r>
      <w:rPr>
        <w:noProof/>
        <w:color w:val="FFFFFF" w:themeColor="background1"/>
      </w:rPr>
      <w:drawing>
        <wp:anchor distT="0" distB="0" distL="114300" distR="114300" simplePos="0" relativeHeight="251668480" behindDoc="1" locked="0" layoutInCell="1" allowOverlap="1" wp14:anchorId="1827B704" wp14:editId="222D471B">
          <wp:simplePos x="0" y="0"/>
          <wp:positionH relativeFrom="column">
            <wp:posOffset>1334008</wp:posOffset>
          </wp:positionH>
          <wp:positionV relativeFrom="paragraph">
            <wp:posOffset>8255</wp:posOffset>
          </wp:positionV>
          <wp:extent cx="128016" cy="128016"/>
          <wp:effectExtent l="0" t="0" r="5715" b="5715"/>
          <wp:wrapNone/>
          <wp:docPr id="1273496006" name="Gráfico 6" descr="Marc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3496006" name="Gráfico 1273496006" descr="Marcador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16" cy="128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7049" w:rsidRPr="00797F10">
      <w:rPr>
        <w:rFonts w:ascii="Roboto" w:hAnsi="Roboto"/>
        <w:b/>
        <w:bCs/>
        <w:color w:val="FFFFFF" w:themeColor="background1"/>
      </w:rPr>
      <w:t>Avenida Tancredo Neves,799, Centro – CEP 78.510-000</w:t>
    </w:r>
  </w:p>
  <w:p w14:paraId="2D41B1BB" w14:textId="115501AC" w:rsidR="00F97049" w:rsidRPr="00797F10" w:rsidRDefault="00F97049" w:rsidP="00F97049">
    <w:pPr>
      <w:pStyle w:val="Cabealho"/>
      <w:tabs>
        <w:tab w:val="clear" w:pos="8838"/>
        <w:tab w:val="left" w:pos="735"/>
        <w:tab w:val="left" w:pos="765"/>
        <w:tab w:val="center" w:pos="4819"/>
        <w:tab w:val="right" w:pos="9350"/>
      </w:tabs>
      <w:jc w:val="center"/>
      <w:rPr>
        <w:rFonts w:ascii="Roboto" w:hAnsi="Roboto"/>
        <w:b/>
        <w:bCs/>
        <w:color w:val="FFFFFF" w:themeColor="background1"/>
      </w:rPr>
    </w:pPr>
    <w:r w:rsidRPr="00797F10">
      <w:rPr>
        <w:rFonts w:ascii="Roboto" w:hAnsi="Roboto"/>
        <w:b/>
        <w:bCs/>
        <w:color w:val="FFFFFF" w:themeColor="background1"/>
      </w:rPr>
      <w:t>CNPJ: 03.238.961/0001-27</w:t>
    </w:r>
  </w:p>
  <w:p w14:paraId="4C4C1B3D" w14:textId="0DCD3834" w:rsidR="00F97049" w:rsidRPr="00797F10" w:rsidRDefault="00E31EDD" w:rsidP="0098228C">
    <w:pPr>
      <w:pStyle w:val="Cabealho"/>
      <w:tabs>
        <w:tab w:val="left" w:pos="276"/>
        <w:tab w:val="left" w:pos="555"/>
        <w:tab w:val="left" w:pos="855"/>
        <w:tab w:val="left" w:pos="1125"/>
        <w:tab w:val="center" w:pos="4819"/>
        <w:tab w:val="right" w:pos="9639"/>
      </w:tabs>
      <w:rPr>
        <w:rFonts w:ascii="Roboto" w:hAnsi="Roboto"/>
        <w:b/>
        <w:bCs/>
        <w:color w:val="FFFFFF" w:themeColor="background1"/>
      </w:rPr>
    </w:pPr>
    <w:r>
      <w:rPr>
        <w:rFonts w:ascii="Roboto" w:hAnsi="Roboto"/>
        <w:b/>
        <w:bCs/>
        <w:noProof/>
        <w:color w:val="FFFFFF" w:themeColor="background1"/>
      </w:rPr>
      <w:drawing>
        <wp:anchor distT="0" distB="0" distL="114300" distR="114300" simplePos="0" relativeHeight="251669504" behindDoc="1" locked="0" layoutInCell="1" allowOverlap="1" wp14:anchorId="1425DDF0" wp14:editId="355F9623">
          <wp:simplePos x="0" y="0"/>
          <wp:positionH relativeFrom="column">
            <wp:posOffset>2000885</wp:posOffset>
          </wp:positionH>
          <wp:positionV relativeFrom="paragraph">
            <wp:posOffset>24003</wp:posOffset>
          </wp:positionV>
          <wp:extent cx="97536" cy="97536"/>
          <wp:effectExtent l="0" t="0" r="0" b="0"/>
          <wp:wrapNone/>
          <wp:docPr id="1374161096" name="Gráfico 7" descr="Destinatá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4161096" name="Gráfico 1374161096" descr="Destinatário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36" cy="97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98228C">
      <w:rPr>
        <w:rFonts w:ascii="Roboto" w:hAnsi="Roboto"/>
        <w:b/>
        <w:bCs/>
        <w:color w:val="FFFFFF" w:themeColor="background1"/>
      </w:rPr>
      <w:tab/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F97049" w:rsidRPr="00797F10">
      <w:rPr>
        <w:rFonts w:ascii="Roboto" w:hAnsi="Roboto"/>
        <w:b/>
        <w:bCs/>
        <w:color w:val="FFFFFF" w:themeColor="background1"/>
      </w:rPr>
      <w:t xml:space="preserve">Fone: </w:t>
    </w:r>
    <w:r>
      <w:rPr>
        <w:rFonts w:ascii="Roboto" w:hAnsi="Roboto"/>
        <w:b/>
        <w:bCs/>
        <w:color w:val="FFFFFF" w:themeColor="background1"/>
      </w:rPr>
      <w:t>(</w:t>
    </w:r>
    <w:r w:rsidR="00F97049" w:rsidRPr="00797F10">
      <w:rPr>
        <w:rFonts w:ascii="Roboto" w:hAnsi="Roboto"/>
        <w:b/>
        <w:bCs/>
        <w:color w:val="FFFFFF" w:themeColor="background1"/>
      </w:rPr>
      <w:t>66</w:t>
    </w:r>
    <w:r>
      <w:rPr>
        <w:rFonts w:ascii="Roboto" w:hAnsi="Roboto"/>
        <w:b/>
        <w:bCs/>
        <w:color w:val="FFFFFF" w:themeColor="background1"/>
      </w:rPr>
      <w:t>)</w:t>
    </w:r>
    <w:r w:rsidR="00F97049" w:rsidRPr="00797F10">
      <w:rPr>
        <w:rFonts w:ascii="Roboto" w:hAnsi="Roboto"/>
        <w:b/>
        <w:bCs/>
        <w:color w:val="FFFFFF" w:themeColor="background1"/>
      </w:rPr>
      <w:t xml:space="preserve"> </w:t>
    </w:r>
    <w:r>
      <w:rPr>
        <w:rFonts w:ascii="Roboto" w:hAnsi="Roboto"/>
        <w:b/>
        <w:bCs/>
        <w:color w:val="FFFFFF" w:themeColor="background1"/>
      </w:rPr>
      <w:t xml:space="preserve">9 </w:t>
    </w:r>
    <w:r w:rsidR="0098228C">
      <w:rPr>
        <w:rFonts w:ascii="Roboto" w:hAnsi="Roboto"/>
        <w:b/>
        <w:bCs/>
        <w:color w:val="FFFFFF" w:themeColor="background1"/>
      </w:rPr>
      <w:t>9690</w:t>
    </w:r>
    <w:r>
      <w:rPr>
        <w:rFonts w:ascii="Roboto" w:hAnsi="Roboto"/>
        <w:b/>
        <w:bCs/>
        <w:color w:val="FFFFFF" w:themeColor="background1"/>
      </w:rPr>
      <w:t>-</w:t>
    </w:r>
    <w:r w:rsidR="0098228C">
      <w:rPr>
        <w:rFonts w:ascii="Roboto" w:hAnsi="Roboto"/>
        <w:b/>
        <w:bCs/>
        <w:color w:val="FFFFFF" w:themeColor="background1"/>
      </w:rPr>
      <w:t>9060</w:t>
    </w:r>
    <w:r w:rsidR="00797F10" w:rsidRPr="00797F10">
      <w:rPr>
        <w:rFonts w:ascii="Roboto" w:hAnsi="Roboto"/>
        <w:b/>
        <w:bCs/>
        <w:color w:val="FFFFFF" w:themeColor="background1"/>
      </w:rPr>
      <w:tab/>
    </w:r>
    <w:r w:rsidR="00797F10" w:rsidRPr="00797F10">
      <w:rPr>
        <w:rFonts w:ascii="Roboto" w:hAnsi="Roboto"/>
        <w:b/>
        <w:bCs/>
        <w:color w:val="FFFFFF" w:themeColor="background1"/>
      </w:rPr>
      <w:tab/>
    </w:r>
  </w:p>
  <w:p w14:paraId="1EBDD7DE" w14:textId="7F219F2B" w:rsidR="00F97049" w:rsidRPr="00797F10" w:rsidRDefault="0098228C" w:rsidP="0098228C">
    <w:pPr>
      <w:pStyle w:val="Cabealho"/>
      <w:tabs>
        <w:tab w:val="left" w:pos="504"/>
        <w:tab w:val="left" w:pos="555"/>
        <w:tab w:val="left" w:pos="855"/>
        <w:tab w:val="left" w:pos="1125"/>
        <w:tab w:val="center" w:pos="4819"/>
      </w:tabs>
      <w:rPr>
        <w:rFonts w:ascii="Roboto" w:hAnsi="Roboto"/>
        <w:b/>
        <w:bCs/>
        <w:color w:val="FFFFFF" w:themeColor="background1"/>
      </w:rPr>
    </w:pPr>
    <w:r>
      <w:rPr>
        <w:rFonts w:ascii="Roboto" w:hAnsi="Roboto"/>
        <w:noProof/>
      </w:rPr>
      <w:drawing>
        <wp:anchor distT="0" distB="0" distL="114300" distR="114300" simplePos="0" relativeHeight="251667456" behindDoc="1" locked="0" layoutInCell="1" allowOverlap="1" wp14:anchorId="318C979F" wp14:editId="5A447006">
          <wp:simplePos x="0" y="0"/>
          <wp:positionH relativeFrom="column">
            <wp:posOffset>1724660</wp:posOffset>
          </wp:positionH>
          <wp:positionV relativeFrom="paragraph">
            <wp:posOffset>28575</wp:posOffset>
          </wp:positionV>
          <wp:extent cx="129540" cy="129540"/>
          <wp:effectExtent l="0" t="0" r="3810" b="3810"/>
          <wp:wrapNone/>
          <wp:docPr id="625642687" name="Gráfico 5" descr="Mu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642687" name="Gráfico 625642687" descr="Mundo"/>
                  <pic:cNvPicPr/>
                </pic:nvPicPr>
                <pic:blipFill>
                  <a:blip r:embed="rId6">
                    <a:extLs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" cy="129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boto" w:hAnsi="Roboto"/>
        <w:b/>
        <w:bCs/>
        <w:color w:val="FFFFFF" w:themeColor="background1"/>
      </w:rPr>
      <w:tab/>
    </w:r>
    <w:r>
      <w:rPr>
        <w:rFonts w:ascii="Roboto" w:hAnsi="Roboto"/>
        <w:b/>
        <w:bCs/>
        <w:color w:val="FFFFFF" w:themeColor="background1"/>
      </w:rPr>
      <w:tab/>
    </w:r>
    <w:r>
      <w:rPr>
        <w:rFonts w:ascii="Roboto" w:hAnsi="Roboto"/>
        <w:b/>
        <w:bCs/>
        <w:color w:val="FFFFFF" w:themeColor="background1"/>
      </w:rPr>
      <w:tab/>
    </w:r>
    <w:r>
      <w:rPr>
        <w:rFonts w:ascii="Roboto" w:hAnsi="Roboto"/>
        <w:b/>
        <w:bCs/>
        <w:color w:val="FFFFFF" w:themeColor="background1"/>
      </w:rPr>
      <w:tab/>
    </w:r>
    <w:r>
      <w:rPr>
        <w:rFonts w:ascii="Roboto" w:hAnsi="Roboto"/>
        <w:b/>
        <w:bCs/>
        <w:color w:val="FFFFFF" w:themeColor="background1"/>
      </w:rPr>
      <w:tab/>
      <w:t>www.</w:t>
    </w:r>
    <w:r w:rsidRPr="0098228C">
      <w:rPr>
        <w:rFonts w:ascii="Roboto" w:hAnsi="Roboto"/>
        <w:b/>
        <w:bCs/>
        <w:color w:val="FFFFFF" w:themeColor="background1"/>
      </w:rPr>
      <w:t>ouvidoria.itauba.mt.gov.br</w:t>
    </w:r>
  </w:p>
  <w:p w14:paraId="740F17EB" w14:textId="36546A65" w:rsidR="00F97049" w:rsidRPr="00797F10" w:rsidRDefault="00F97049">
    <w:pPr>
      <w:pStyle w:val="Rodap"/>
      <w:rPr>
        <w:rFonts w:ascii="Roboto" w:hAnsi="Robo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A740A4" w14:textId="77777777" w:rsidR="0061567D" w:rsidRDefault="0061567D" w:rsidP="00987B40">
      <w:r>
        <w:separator/>
      </w:r>
    </w:p>
  </w:footnote>
  <w:footnote w:type="continuationSeparator" w:id="0">
    <w:p w14:paraId="295B0038" w14:textId="77777777" w:rsidR="0061567D" w:rsidRDefault="0061567D" w:rsidP="00987B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8892D" w14:textId="77777777" w:rsidR="00F97049" w:rsidRDefault="00C4644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97049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1D365F5" w14:textId="77777777" w:rsidR="00F97049" w:rsidRDefault="00F97049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38CC5" w14:textId="77777777" w:rsidR="00F97049" w:rsidRDefault="00F97049">
    <w:pPr>
      <w:pStyle w:val="Cabealho"/>
      <w:framePr w:wrap="around" w:vAnchor="text" w:hAnchor="margin" w:xAlign="right" w:y="1"/>
      <w:rPr>
        <w:rStyle w:val="Nmerodepgina"/>
      </w:rPr>
    </w:pPr>
  </w:p>
  <w:p w14:paraId="608C3569" w14:textId="30A68EAD" w:rsidR="00F97049" w:rsidRDefault="003A31A6" w:rsidP="00F97049">
    <w:pPr>
      <w:pStyle w:val="Cabealho"/>
    </w:pPr>
    <w:r>
      <w:rPr>
        <w:noProof/>
      </w:rPr>
      <w:drawing>
        <wp:anchor distT="0" distB="0" distL="114300" distR="114300" simplePos="0" relativeHeight="251653118" behindDoc="1" locked="0" layoutInCell="1" allowOverlap="1" wp14:anchorId="6B208E73" wp14:editId="6DA3C007">
          <wp:simplePos x="0" y="0"/>
          <wp:positionH relativeFrom="page">
            <wp:align>right</wp:align>
          </wp:positionH>
          <wp:positionV relativeFrom="paragraph">
            <wp:posOffset>-457745</wp:posOffset>
          </wp:positionV>
          <wp:extent cx="7554150" cy="3167743"/>
          <wp:effectExtent l="0" t="0" r="0" b="0"/>
          <wp:wrapNone/>
          <wp:docPr id="90157685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157685" name="Imagem 901576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150" cy="3167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2085">
      <w:rPr>
        <w:noProof/>
      </w:rPr>
      <w:drawing>
        <wp:anchor distT="0" distB="0" distL="114300" distR="114300" simplePos="0" relativeHeight="251673600" behindDoc="1" locked="0" layoutInCell="1" allowOverlap="1" wp14:anchorId="22B1EC96" wp14:editId="790D8EEC">
          <wp:simplePos x="0" y="0"/>
          <wp:positionH relativeFrom="margin">
            <wp:posOffset>-490855</wp:posOffset>
          </wp:positionH>
          <wp:positionV relativeFrom="paragraph">
            <wp:posOffset>-88900</wp:posOffset>
          </wp:positionV>
          <wp:extent cx="3568700" cy="1115060"/>
          <wp:effectExtent l="0" t="0" r="0" b="8890"/>
          <wp:wrapNone/>
          <wp:docPr id="73065469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0654692" name="Imagem 73065469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8700" cy="1115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E9E0CC" w14:textId="6E9E590E" w:rsidR="00F97049" w:rsidRDefault="00F97049" w:rsidP="00F97049">
    <w:pPr>
      <w:pStyle w:val="Cabealho"/>
    </w:pPr>
  </w:p>
  <w:p w14:paraId="1061E248" w14:textId="18DE9FF9" w:rsidR="00F97049" w:rsidRDefault="00F97049" w:rsidP="00F97049">
    <w:pPr>
      <w:pStyle w:val="Cabealho"/>
    </w:pPr>
  </w:p>
  <w:p w14:paraId="1632947D" w14:textId="2F66586F" w:rsidR="00F97049" w:rsidRDefault="00F97049" w:rsidP="00F97049">
    <w:pPr>
      <w:pStyle w:val="Cabealho"/>
    </w:pPr>
  </w:p>
  <w:p w14:paraId="2D7738F5" w14:textId="7C312BEA" w:rsidR="00F97049" w:rsidRDefault="00F97049" w:rsidP="00F97049">
    <w:pPr>
      <w:pStyle w:val="Cabealho"/>
    </w:pPr>
  </w:p>
  <w:p w14:paraId="51D0D5A9" w14:textId="61687BD5" w:rsidR="00F97049" w:rsidRDefault="00F97049" w:rsidP="00F97049">
    <w:pPr>
      <w:pStyle w:val="Cabealho"/>
    </w:pPr>
  </w:p>
  <w:p w14:paraId="53A1993F" w14:textId="3BDC40E6" w:rsidR="00F97049" w:rsidRDefault="00F97049" w:rsidP="00F97049">
    <w:pPr>
      <w:pStyle w:val="Cabealho"/>
    </w:pPr>
  </w:p>
  <w:p w14:paraId="7980F274" w14:textId="52F90D57" w:rsidR="00F97049" w:rsidRDefault="00B72085" w:rsidP="00F9704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1DB0239" wp14:editId="6014F734">
              <wp:simplePos x="0" y="0"/>
              <wp:positionH relativeFrom="page">
                <wp:align>left</wp:align>
              </wp:positionH>
              <wp:positionV relativeFrom="paragraph">
                <wp:posOffset>164193</wp:posOffset>
              </wp:positionV>
              <wp:extent cx="3858260" cy="163286"/>
              <wp:effectExtent l="0" t="0" r="27940" b="27305"/>
              <wp:wrapNone/>
              <wp:docPr id="1000161548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58260" cy="163286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9A20CB" id="Retângulo 4" o:spid="_x0000_s1026" style="position:absolute;margin-left:0;margin-top:12.95pt;width:303.8pt;height:12.85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" fillcolor="#538135 [2409]" strokecolor="#538135 [2409]" strokeweight="1pt">
              <w10:wrap anchorx="page"/>
            </v:rect>
          </w:pict>
        </mc:Fallback>
      </mc:AlternateContent>
    </w:r>
  </w:p>
  <w:p w14:paraId="62E253E9" w14:textId="0BC69BD1" w:rsidR="00F97049" w:rsidRDefault="00F97049" w:rsidP="00F97049">
    <w:pPr>
      <w:pStyle w:val="Cabealho"/>
    </w:pPr>
  </w:p>
  <w:p w14:paraId="1FB9F095" w14:textId="38C14922" w:rsidR="00F97049" w:rsidRPr="00A93611" w:rsidRDefault="00797F10" w:rsidP="00F97049">
    <w:pPr>
      <w:pStyle w:val="Cabealho"/>
    </w:pPr>
    <w:r>
      <w:rPr>
        <w:noProof/>
      </w:rPr>
      <w:drawing>
        <wp:anchor distT="0" distB="0" distL="114300" distR="114300" simplePos="0" relativeHeight="251654143" behindDoc="1" locked="0" layoutInCell="1" allowOverlap="1" wp14:anchorId="10AA0643" wp14:editId="59FF9610">
          <wp:simplePos x="0" y="0"/>
          <wp:positionH relativeFrom="margin">
            <wp:align>center</wp:align>
          </wp:positionH>
          <wp:positionV relativeFrom="paragraph">
            <wp:posOffset>1450340</wp:posOffset>
          </wp:positionV>
          <wp:extent cx="6832149" cy="6578332"/>
          <wp:effectExtent l="0" t="0" r="6985" b="0"/>
          <wp:wrapNone/>
          <wp:docPr id="9" name="Imagem 9" descr="itauba 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tauba brasão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49" cy="6578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3AA28" w14:textId="77777777" w:rsidR="00F97049" w:rsidRDefault="00F97049">
    <w:pPr>
      <w:pStyle w:val="Cabealho"/>
    </w:pPr>
    <w:r>
      <w:rPr>
        <w:i/>
        <w:iCs/>
        <w:noProof/>
      </w:rPr>
      <w:drawing>
        <wp:anchor distT="0" distB="0" distL="114300" distR="114300" simplePos="0" relativeHeight="251655168" behindDoc="1" locked="0" layoutInCell="1" allowOverlap="1" wp14:anchorId="56F408E0" wp14:editId="6B055E3A">
          <wp:simplePos x="0" y="0"/>
          <wp:positionH relativeFrom="column">
            <wp:posOffset>1029970</wp:posOffset>
          </wp:positionH>
          <wp:positionV relativeFrom="paragraph">
            <wp:posOffset>2437765</wp:posOffset>
          </wp:positionV>
          <wp:extent cx="4098925" cy="3945890"/>
          <wp:effectExtent l="0" t="0" r="0" b="0"/>
          <wp:wrapNone/>
          <wp:docPr id="10" name="Imagem 10" descr="itauba 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auba brasã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8925" cy="3945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010D"/>
    <w:multiLevelType w:val="multilevel"/>
    <w:tmpl w:val="ECEA5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E6D44"/>
    <w:multiLevelType w:val="hybridMultilevel"/>
    <w:tmpl w:val="FFDE72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813CF"/>
    <w:multiLevelType w:val="multilevel"/>
    <w:tmpl w:val="1FB0F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BC3627"/>
    <w:multiLevelType w:val="multilevel"/>
    <w:tmpl w:val="5F467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9558B7"/>
    <w:multiLevelType w:val="multilevel"/>
    <w:tmpl w:val="76FE9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242483"/>
    <w:multiLevelType w:val="hybridMultilevel"/>
    <w:tmpl w:val="27729670"/>
    <w:lvl w:ilvl="0" w:tplc="5F92C3CE">
      <w:start w:val="1"/>
      <w:numFmt w:val="bullet"/>
      <w:lvlText w:val=""/>
      <w:lvlJc w:val="left"/>
      <w:pPr>
        <w:ind w:left="1440" w:hanging="360"/>
      </w:pPr>
      <w:rPr>
        <w:rFonts w:ascii="Symbol" w:eastAsia="MS Mincho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975E2F"/>
    <w:multiLevelType w:val="multilevel"/>
    <w:tmpl w:val="1A86F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014936"/>
    <w:multiLevelType w:val="multilevel"/>
    <w:tmpl w:val="CEFC4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53055C"/>
    <w:multiLevelType w:val="multilevel"/>
    <w:tmpl w:val="9968A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A40016"/>
    <w:multiLevelType w:val="multilevel"/>
    <w:tmpl w:val="E5EE5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653FBB"/>
    <w:multiLevelType w:val="multilevel"/>
    <w:tmpl w:val="3F564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9D199A"/>
    <w:multiLevelType w:val="multilevel"/>
    <w:tmpl w:val="D5EC4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3B396B"/>
    <w:multiLevelType w:val="multilevel"/>
    <w:tmpl w:val="F7728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BA67D9"/>
    <w:multiLevelType w:val="multilevel"/>
    <w:tmpl w:val="89284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8D22F3"/>
    <w:multiLevelType w:val="multilevel"/>
    <w:tmpl w:val="16C85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110448"/>
    <w:multiLevelType w:val="multilevel"/>
    <w:tmpl w:val="E5F47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1492D26"/>
    <w:multiLevelType w:val="multilevel"/>
    <w:tmpl w:val="609C9D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7" w15:restartNumberingAfterBreak="0">
    <w:nsid w:val="53F10AF8"/>
    <w:multiLevelType w:val="hybridMultilevel"/>
    <w:tmpl w:val="04661182"/>
    <w:lvl w:ilvl="0" w:tplc="0416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5B272656"/>
    <w:multiLevelType w:val="multilevel"/>
    <w:tmpl w:val="D47C5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8E5470"/>
    <w:multiLevelType w:val="multilevel"/>
    <w:tmpl w:val="139C9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5531BE"/>
    <w:multiLevelType w:val="multilevel"/>
    <w:tmpl w:val="FC8E9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3568BF"/>
    <w:multiLevelType w:val="hybridMultilevel"/>
    <w:tmpl w:val="DB20E5BC"/>
    <w:lvl w:ilvl="0" w:tplc="069CCD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97B5FD1"/>
    <w:multiLevelType w:val="multilevel"/>
    <w:tmpl w:val="20384B94"/>
    <w:styleLink w:val="WW8Num1"/>
    <w:lvl w:ilvl="0">
      <w:numFmt w:val="bullet"/>
      <w:lvlText w:val=""/>
      <w:lvlJc w:val="left"/>
      <w:pPr>
        <w:ind w:left="0" w:firstLine="0"/>
      </w:pPr>
      <w:rPr>
        <w:rFonts w:ascii="Symbol" w:hAnsi="Symbol" w:cs="Wingdings"/>
        <w:sz w:val="24"/>
        <w:szCs w:val="24"/>
        <w:lang w:val="pt-BR" w:eastAsia="zh-CN"/>
      </w:rPr>
    </w:lvl>
    <w:lvl w:ilvl="1">
      <w:numFmt w:val="bullet"/>
      <w:lvlText w:val="◦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2">
      <w:numFmt w:val="bullet"/>
      <w:lvlText w:val="▪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Wingdings"/>
        <w:sz w:val="24"/>
        <w:szCs w:val="24"/>
        <w:lang w:val="pt-BR" w:eastAsia="zh-CN"/>
      </w:rPr>
    </w:lvl>
    <w:lvl w:ilvl="4">
      <w:numFmt w:val="bullet"/>
      <w:lvlText w:val="◦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5">
      <w:numFmt w:val="bullet"/>
      <w:lvlText w:val="▪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Wingdings"/>
        <w:sz w:val="24"/>
        <w:szCs w:val="24"/>
        <w:lang w:val="pt-BR" w:eastAsia="zh-CN"/>
      </w:rPr>
    </w:lvl>
    <w:lvl w:ilvl="7">
      <w:numFmt w:val="bullet"/>
      <w:lvlText w:val="◦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8">
      <w:numFmt w:val="bullet"/>
      <w:lvlText w:val="▪"/>
      <w:lvlJc w:val="left"/>
      <w:pPr>
        <w:ind w:left="0" w:firstLine="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</w:abstractNum>
  <w:abstractNum w:abstractNumId="23" w15:restartNumberingAfterBreak="0">
    <w:nsid w:val="72F90272"/>
    <w:multiLevelType w:val="multilevel"/>
    <w:tmpl w:val="0E320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9032FB"/>
    <w:multiLevelType w:val="multilevel"/>
    <w:tmpl w:val="0CE61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606E19"/>
    <w:multiLevelType w:val="multilevel"/>
    <w:tmpl w:val="EE2CC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866668">
    <w:abstractNumId w:val="22"/>
  </w:num>
  <w:num w:numId="2" w16cid:durableId="1986733531">
    <w:abstractNumId w:val="22"/>
  </w:num>
  <w:num w:numId="3" w16cid:durableId="619998186">
    <w:abstractNumId w:val="22"/>
  </w:num>
  <w:num w:numId="4" w16cid:durableId="1012151803">
    <w:abstractNumId w:val="17"/>
  </w:num>
  <w:num w:numId="5" w16cid:durableId="457990101">
    <w:abstractNumId w:val="25"/>
  </w:num>
  <w:num w:numId="6" w16cid:durableId="153423744">
    <w:abstractNumId w:val="16"/>
  </w:num>
  <w:num w:numId="7" w16cid:durableId="1544059221">
    <w:abstractNumId w:val="21"/>
  </w:num>
  <w:num w:numId="8" w16cid:durableId="1421027604">
    <w:abstractNumId w:val="5"/>
  </w:num>
  <w:num w:numId="9" w16cid:durableId="186986448">
    <w:abstractNumId w:val="19"/>
  </w:num>
  <w:num w:numId="10" w16cid:durableId="71201951">
    <w:abstractNumId w:val="24"/>
  </w:num>
  <w:num w:numId="11" w16cid:durableId="1510487881">
    <w:abstractNumId w:val="18"/>
  </w:num>
  <w:num w:numId="12" w16cid:durableId="201945101">
    <w:abstractNumId w:val="8"/>
  </w:num>
  <w:num w:numId="13" w16cid:durableId="577901769">
    <w:abstractNumId w:val="11"/>
  </w:num>
  <w:num w:numId="14" w16cid:durableId="1344431477">
    <w:abstractNumId w:val="9"/>
  </w:num>
  <w:num w:numId="15" w16cid:durableId="1345280533">
    <w:abstractNumId w:val="3"/>
  </w:num>
  <w:num w:numId="16" w16cid:durableId="753009455">
    <w:abstractNumId w:val="13"/>
  </w:num>
  <w:num w:numId="17" w16cid:durableId="1274944397">
    <w:abstractNumId w:val="20"/>
  </w:num>
  <w:num w:numId="18" w16cid:durableId="2026899569">
    <w:abstractNumId w:val="7"/>
  </w:num>
  <w:num w:numId="19" w16cid:durableId="42564735">
    <w:abstractNumId w:val="4"/>
  </w:num>
  <w:num w:numId="20" w16cid:durableId="1712421198">
    <w:abstractNumId w:val="1"/>
  </w:num>
  <w:num w:numId="21" w16cid:durableId="1894537870">
    <w:abstractNumId w:val="0"/>
  </w:num>
  <w:num w:numId="22" w16cid:durableId="981737289">
    <w:abstractNumId w:val="12"/>
  </w:num>
  <w:num w:numId="23" w16cid:durableId="26874711">
    <w:abstractNumId w:val="23"/>
  </w:num>
  <w:num w:numId="24" w16cid:durableId="1229924989">
    <w:abstractNumId w:val="10"/>
  </w:num>
  <w:num w:numId="25" w16cid:durableId="74326495">
    <w:abstractNumId w:val="14"/>
  </w:num>
  <w:num w:numId="26" w16cid:durableId="1940527992">
    <w:abstractNumId w:val="6"/>
  </w:num>
  <w:num w:numId="27" w16cid:durableId="1511484568">
    <w:abstractNumId w:val="2"/>
  </w:num>
  <w:num w:numId="28" w16cid:durableId="38976948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129"/>
    <w:rsid w:val="00010221"/>
    <w:rsid w:val="000128D1"/>
    <w:rsid w:val="00023B4F"/>
    <w:rsid w:val="0003264A"/>
    <w:rsid w:val="00046685"/>
    <w:rsid w:val="0005107E"/>
    <w:rsid w:val="00053BB3"/>
    <w:rsid w:val="000650B7"/>
    <w:rsid w:val="00072849"/>
    <w:rsid w:val="00073443"/>
    <w:rsid w:val="00092137"/>
    <w:rsid w:val="000A0D85"/>
    <w:rsid w:val="000D0DC7"/>
    <w:rsid w:val="000D62EB"/>
    <w:rsid w:val="001036C3"/>
    <w:rsid w:val="00133B78"/>
    <w:rsid w:val="00175298"/>
    <w:rsid w:val="00183A44"/>
    <w:rsid w:val="001A3EC5"/>
    <w:rsid w:val="001A4B37"/>
    <w:rsid w:val="001A7959"/>
    <w:rsid w:val="001B04B2"/>
    <w:rsid w:val="001B2102"/>
    <w:rsid w:val="00240A86"/>
    <w:rsid w:val="002621C6"/>
    <w:rsid w:val="002702DE"/>
    <w:rsid w:val="00272BCF"/>
    <w:rsid w:val="00281148"/>
    <w:rsid w:val="00284E22"/>
    <w:rsid w:val="00291725"/>
    <w:rsid w:val="00296ED4"/>
    <w:rsid w:val="002C032E"/>
    <w:rsid w:val="002C3FCC"/>
    <w:rsid w:val="002D2645"/>
    <w:rsid w:val="002D5214"/>
    <w:rsid w:val="002F324A"/>
    <w:rsid w:val="002F661B"/>
    <w:rsid w:val="003047F1"/>
    <w:rsid w:val="00323418"/>
    <w:rsid w:val="00331881"/>
    <w:rsid w:val="00331FF4"/>
    <w:rsid w:val="00366490"/>
    <w:rsid w:val="00375C51"/>
    <w:rsid w:val="0038238A"/>
    <w:rsid w:val="00394B69"/>
    <w:rsid w:val="003A31A6"/>
    <w:rsid w:val="003C6224"/>
    <w:rsid w:val="003C6457"/>
    <w:rsid w:val="003D38B8"/>
    <w:rsid w:val="003E08EF"/>
    <w:rsid w:val="003E28E8"/>
    <w:rsid w:val="003F325A"/>
    <w:rsid w:val="003F5340"/>
    <w:rsid w:val="00405A44"/>
    <w:rsid w:val="00420885"/>
    <w:rsid w:val="00426F38"/>
    <w:rsid w:val="0045797C"/>
    <w:rsid w:val="004602BF"/>
    <w:rsid w:val="004616C9"/>
    <w:rsid w:val="00464EDD"/>
    <w:rsid w:val="004657E4"/>
    <w:rsid w:val="0046759F"/>
    <w:rsid w:val="004675B1"/>
    <w:rsid w:val="00467BC2"/>
    <w:rsid w:val="004702D2"/>
    <w:rsid w:val="00484A73"/>
    <w:rsid w:val="00495846"/>
    <w:rsid w:val="00495DEC"/>
    <w:rsid w:val="00496ECD"/>
    <w:rsid w:val="004A5DB6"/>
    <w:rsid w:val="004B293B"/>
    <w:rsid w:val="004C1C62"/>
    <w:rsid w:val="004C23F4"/>
    <w:rsid w:val="00514088"/>
    <w:rsid w:val="00530FB8"/>
    <w:rsid w:val="00542E88"/>
    <w:rsid w:val="0054418E"/>
    <w:rsid w:val="00546D1C"/>
    <w:rsid w:val="00556385"/>
    <w:rsid w:val="00557A4A"/>
    <w:rsid w:val="0056356E"/>
    <w:rsid w:val="00572636"/>
    <w:rsid w:val="005742C4"/>
    <w:rsid w:val="00577F5C"/>
    <w:rsid w:val="005968CC"/>
    <w:rsid w:val="005A38D4"/>
    <w:rsid w:val="005B52A5"/>
    <w:rsid w:val="005C2415"/>
    <w:rsid w:val="005C6EF8"/>
    <w:rsid w:val="005E2B03"/>
    <w:rsid w:val="005F3CD2"/>
    <w:rsid w:val="005F5055"/>
    <w:rsid w:val="00611745"/>
    <w:rsid w:val="0061567D"/>
    <w:rsid w:val="00615A00"/>
    <w:rsid w:val="0062038D"/>
    <w:rsid w:val="00631468"/>
    <w:rsid w:val="006533F2"/>
    <w:rsid w:val="00667873"/>
    <w:rsid w:val="00675107"/>
    <w:rsid w:val="00687291"/>
    <w:rsid w:val="0069279F"/>
    <w:rsid w:val="00695560"/>
    <w:rsid w:val="006A2C3D"/>
    <w:rsid w:val="006A78A0"/>
    <w:rsid w:val="006B3EE7"/>
    <w:rsid w:val="006B643D"/>
    <w:rsid w:val="006D0CE5"/>
    <w:rsid w:val="006E7F87"/>
    <w:rsid w:val="006F720C"/>
    <w:rsid w:val="006F7D50"/>
    <w:rsid w:val="00716640"/>
    <w:rsid w:val="00735CA9"/>
    <w:rsid w:val="0073612C"/>
    <w:rsid w:val="007543D8"/>
    <w:rsid w:val="00764B6B"/>
    <w:rsid w:val="00765C4F"/>
    <w:rsid w:val="007800E6"/>
    <w:rsid w:val="0078510E"/>
    <w:rsid w:val="007968DC"/>
    <w:rsid w:val="00797F10"/>
    <w:rsid w:val="007B0438"/>
    <w:rsid w:val="007B5828"/>
    <w:rsid w:val="007B7E87"/>
    <w:rsid w:val="007D2160"/>
    <w:rsid w:val="007F29F8"/>
    <w:rsid w:val="00812E7C"/>
    <w:rsid w:val="00813E98"/>
    <w:rsid w:val="00816AB8"/>
    <w:rsid w:val="00823959"/>
    <w:rsid w:val="00833D00"/>
    <w:rsid w:val="008410D8"/>
    <w:rsid w:val="0084389D"/>
    <w:rsid w:val="00844175"/>
    <w:rsid w:val="00873174"/>
    <w:rsid w:val="008765A5"/>
    <w:rsid w:val="00882579"/>
    <w:rsid w:val="00882941"/>
    <w:rsid w:val="008833C4"/>
    <w:rsid w:val="00884AFF"/>
    <w:rsid w:val="00896141"/>
    <w:rsid w:val="008A1B68"/>
    <w:rsid w:val="008C11B9"/>
    <w:rsid w:val="008C15A5"/>
    <w:rsid w:val="008C1AB3"/>
    <w:rsid w:val="008C2C0A"/>
    <w:rsid w:val="008C47F9"/>
    <w:rsid w:val="008E0813"/>
    <w:rsid w:val="008F3C78"/>
    <w:rsid w:val="008F5B61"/>
    <w:rsid w:val="00901222"/>
    <w:rsid w:val="0090508E"/>
    <w:rsid w:val="00925DD9"/>
    <w:rsid w:val="0093211A"/>
    <w:rsid w:val="00944A59"/>
    <w:rsid w:val="009646A4"/>
    <w:rsid w:val="009756E0"/>
    <w:rsid w:val="009768E4"/>
    <w:rsid w:val="0098228C"/>
    <w:rsid w:val="009823DF"/>
    <w:rsid w:val="00984732"/>
    <w:rsid w:val="00987B40"/>
    <w:rsid w:val="00995045"/>
    <w:rsid w:val="009A66EF"/>
    <w:rsid w:val="009C0257"/>
    <w:rsid w:val="009C1DB8"/>
    <w:rsid w:val="009D6D39"/>
    <w:rsid w:val="009F7150"/>
    <w:rsid w:val="00A054EE"/>
    <w:rsid w:val="00A17C98"/>
    <w:rsid w:val="00A21CA9"/>
    <w:rsid w:val="00A2551C"/>
    <w:rsid w:val="00A30129"/>
    <w:rsid w:val="00A62D84"/>
    <w:rsid w:val="00A6545E"/>
    <w:rsid w:val="00A84FBC"/>
    <w:rsid w:val="00AB3FFD"/>
    <w:rsid w:val="00AB4CCC"/>
    <w:rsid w:val="00AC03E3"/>
    <w:rsid w:val="00AC3469"/>
    <w:rsid w:val="00AC4F96"/>
    <w:rsid w:val="00AC70FD"/>
    <w:rsid w:val="00AD1F82"/>
    <w:rsid w:val="00AD449A"/>
    <w:rsid w:val="00AE1FF7"/>
    <w:rsid w:val="00AF1C7B"/>
    <w:rsid w:val="00B146EF"/>
    <w:rsid w:val="00B174C8"/>
    <w:rsid w:val="00B37EDF"/>
    <w:rsid w:val="00B716D0"/>
    <w:rsid w:val="00B72085"/>
    <w:rsid w:val="00B828BD"/>
    <w:rsid w:val="00B93977"/>
    <w:rsid w:val="00BA00DB"/>
    <w:rsid w:val="00BA7B3E"/>
    <w:rsid w:val="00BB0B3E"/>
    <w:rsid w:val="00BD305C"/>
    <w:rsid w:val="00BE13EB"/>
    <w:rsid w:val="00BF2A3B"/>
    <w:rsid w:val="00BF4798"/>
    <w:rsid w:val="00BF5750"/>
    <w:rsid w:val="00C21855"/>
    <w:rsid w:val="00C219DE"/>
    <w:rsid w:val="00C23729"/>
    <w:rsid w:val="00C33B42"/>
    <w:rsid w:val="00C4644A"/>
    <w:rsid w:val="00CA1832"/>
    <w:rsid w:val="00CA479C"/>
    <w:rsid w:val="00CB6A22"/>
    <w:rsid w:val="00CC5817"/>
    <w:rsid w:val="00CD0C0A"/>
    <w:rsid w:val="00CD1AEA"/>
    <w:rsid w:val="00CE18F7"/>
    <w:rsid w:val="00CF32D9"/>
    <w:rsid w:val="00D0116D"/>
    <w:rsid w:val="00D014EE"/>
    <w:rsid w:val="00D257F8"/>
    <w:rsid w:val="00D27475"/>
    <w:rsid w:val="00D50B20"/>
    <w:rsid w:val="00D54662"/>
    <w:rsid w:val="00D63A4F"/>
    <w:rsid w:val="00D879BD"/>
    <w:rsid w:val="00D960CB"/>
    <w:rsid w:val="00DA0A8E"/>
    <w:rsid w:val="00DA0B80"/>
    <w:rsid w:val="00DB2D14"/>
    <w:rsid w:val="00DB6246"/>
    <w:rsid w:val="00DC2753"/>
    <w:rsid w:val="00DC4C78"/>
    <w:rsid w:val="00DC6BC7"/>
    <w:rsid w:val="00DC7081"/>
    <w:rsid w:val="00DD527E"/>
    <w:rsid w:val="00DE72BD"/>
    <w:rsid w:val="00DF0DEF"/>
    <w:rsid w:val="00DF5408"/>
    <w:rsid w:val="00E01B7D"/>
    <w:rsid w:val="00E118F2"/>
    <w:rsid w:val="00E31EDD"/>
    <w:rsid w:val="00E452FA"/>
    <w:rsid w:val="00E6310D"/>
    <w:rsid w:val="00E63472"/>
    <w:rsid w:val="00E66D31"/>
    <w:rsid w:val="00E71659"/>
    <w:rsid w:val="00E97030"/>
    <w:rsid w:val="00EA580E"/>
    <w:rsid w:val="00EA6A4C"/>
    <w:rsid w:val="00EB5244"/>
    <w:rsid w:val="00EC157A"/>
    <w:rsid w:val="00EC483B"/>
    <w:rsid w:val="00EC66A5"/>
    <w:rsid w:val="00ED569E"/>
    <w:rsid w:val="00EE3129"/>
    <w:rsid w:val="00EF0DD1"/>
    <w:rsid w:val="00EF3AB9"/>
    <w:rsid w:val="00F00358"/>
    <w:rsid w:val="00F07714"/>
    <w:rsid w:val="00F12017"/>
    <w:rsid w:val="00F30A17"/>
    <w:rsid w:val="00F53D50"/>
    <w:rsid w:val="00F6232A"/>
    <w:rsid w:val="00F64F45"/>
    <w:rsid w:val="00F97049"/>
    <w:rsid w:val="00FA6459"/>
    <w:rsid w:val="00FD47DF"/>
    <w:rsid w:val="00FF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EA4C0F"/>
  <w15:docId w15:val="{0E757AE1-C03D-4C68-8E79-83425D646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1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F32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EE3129"/>
    <w:pPr>
      <w:keepNext/>
      <w:outlineLvl w:val="1"/>
    </w:pPr>
    <w:rPr>
      <w:rFonts w:eastAsia="MS Mincho"/>
      <w:b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2B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A0D8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EE3129"/>
    <w:rPr>
      <w:rFonts w:ascii="Times New Roman" w:eastAsia="MS Mincho" w:hAnsi="Times New Roman" w:cs="Times New Roman"/>
      <w:b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EE3129"/>
    <w:pPr>
      <w:ind w:left="708"/>
      <w:jc w:val="both"/>
    </w:pPr>
    <w:rPr>
      <w:rFonts w:eastAsia="MS Mincho"/>
      <w:i/>
    </w:rPr>
  </w:style>
  <w:style w:type="character" w:customStyle="1" w:styleId="RecuodecorpodetextoChar">
    <w:name w:val="Recuo de corpo de texto Char"/>
    <w:basedOn w:val="Fontepargpadro"/>
    <w:link w:val="Recuodecorpodetexto"/>
    <w:rsid w:val="00EE3129"/>
    <w:rPr>
      <w:rFonts w:ascii="Times New Roman" w:eastAsia="MS Mincho" w:hAnsi="Times New Roman" w:cs="Times New Roman"/>
      <w:i/>
      <w:sz w:val="20"/>
      <w:szCs w:val="20"/>
      <w:lang w:eastAsia="pt-BR"/>
    </w:rPr>
  </w:style>
  <w:style w:type="character" w:styleId="Nmerodepgina">
    <w:name w:val="page number"/>
    <w:basedOn w:val="Fontepargpadro"/>
    <w:rsid w:val="00EE3129"/>
  </w:style>
  <w:style w:type="paragraph" w:styleId="Cabealho">
    <w:name w:val="header"/>
    <w:basedOn w:val="Normal"/>
    <w:link w:val="CabealhoChar"/>
    <w:rsid w:val="00EE3129"/>
    <w:pPr>
      <w:widowControl w:val="0"/>
      <w:tabs>
        <w:tab w:val="center" w:pos="4419"/>
        <w:tab w:val="right" w:pos="8838"/>
      </w:tabs>
    </w:pPr>
    <w:rPr>
      <w:rFonts w:eastAsia="MS Mincho"/>
    </w:rPr>
  </w:style>
  <w:style w:type="character" w:customStyle="1" w:styleId="CabealhoChar">
    <w:name w:val="Cabeçalho Char"/>
    <w:basedOn w:val="Fontepargpadro"/>
    <w:link w:val="Cabealho"/>
    <w:rsid w:val="00EE3129"/>
    <w:rPr>
      <w:rFonts w:ascii="Times New Roman" w:eastAsia="MS Mincho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EE3129"/>
    <w:pPr>
      <w:tabs>
        <w:tab w:val="center" w:pos="4419"/>
        <w:tab w:val="right" w:pos="8838"/>
      </w:tabs>
    </w:pPr>
    <w:rPr>
      <w:rFonts w:eastAsia="MS Mincho"/>
    </w:rPr>
  </w:style>
  <w:style w:type="character" w:customStyle="1" w:styleId="RodapChar">
    <w:name w:val="Rodapé Char"/>
    <w:basedOn w:val="Fontepargpadro"/>
    <w:link w:val="Rodap"/>
    <w:uiPriority w:val="99"/>
    <w:rsid w:val="00EE3129"/>
    <w:rPr>
      <w:rFonts w:ascii="Times New Roman" w:eastAsia="MS Mincho" w:hAnsi="Times New Roman" w:cs="Times New Roman"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2BCF"/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272BCF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272BC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4ED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4EDD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Standard">
    <w:name w:val="Standard"/>
    <w:rsid w:val="00901222"/>
    <w:pPr>
      <w:suppressAutoHyphens/>
      <w:autoSpaceDN w:val="0"/>
      <w:spacing w:after="0" w:line="240" w:lineRule="auto"/>
    </w:pPr>
    <w:rPr>
      <w:rFonts w:ascii="Liberation Serif" w:eastAsia="Roboto" w:hAnsi="Liberation Serif" w:cs="Roboto"/>
      <w:kern w:val="3"/>
      <w:sz w:val="24"/>
      <w:szCs w:val="24"/>
      <w:lang w:eastAsia="zh-CN" w:bidi="hi-IN"/>
    </w:rPr>
  </w:style>
  <w:style w:type="paragraph" w:customStyle="1" w:styleId="Recuodocorpodotexto">
    <w:name w:val="Recuo do corpo do texto"/>
    <w:basedOn w:val="Standard"/>
    <w:rsid w:val="00901222"/>
    <w:pPr>
      <w:ind w:left="283"/>
    </w:pPr>
    <w:rPr>
      <w:lang w:val="en-US"/>
    </w:rPr>
  </w:style>
  <w:style w:type="numbering" w:customStyle="1" w:styleId="WW8Num1">
    <w:name w:val="WW8Num1"/>
    <w:rsid w:val="00901222"/>
    <w:pPr>
      <w:numPr>
        <w:numId w:val="1"/>
      </w:numPr>
    </w:pPr>
  </w:style>
  <w:style w:type="paragraph" w:styleId="Corpodetexto2">
    <w:name w:val="Body Text 2"/>
    <w:basedOn w:val="Normal"/>
    <w:link w:val="Corpodetexto2Char"/>
    <w:rsid w:val="0090122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90122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Bodytext2">
    <w:name w:val="Body text (2)_"/>
    <w:link w:val="Bodytext20"/>
    <w:locked/>
    <w:rsid w:val="00901222"/>
    <w:rPr>
      <w:rFonts w:ascii="Arial" w:eastAsia="Arial" w:hAnsi="Arial" w:cs="Arial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901222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sz w:val="22"/>
      <w:szCs w:val="22"/>
      <w:lang w:eastAsia="en-US"/>
    </w:rPr>
  </w:style>
  <w:style w:type="paragraph" w:styleId="TextosemFormatao">
    <w:name w:val="Plain Text"/>
    <w:basedOn w:val="Normal"/>
    <w:link w:val="TextosemFormataoChar"/>
    <w:uiPriority w:val="99"/>
    <w:unhideWhenUsed/>
    <w:rsid w:val="003D38B8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3D38B8"/>
    <w:rPr>
      <w:rFonts w:ascii="Consolas" w:eastAsia="Calibri" w:hAnsi="Consolas" w:cs="Times New Roman"/>
      <w:sz w:val="21"/>
      <w:szCs w:val="21"/>
      <w:lang w:val="x-none"/>
    </w:rPr>
  </w:style>
  <w:style w:type="paragraph" w:styleId="PargrafodaLista">
    <w:name w:val="List Paragraph"/>
    <w:basedOn w:val="Normal"/>
    <w:uiPriority w:val="34"/>
    <w:qFormat/>
    <w:rsid w:val="00AC03E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2F324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A0D85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8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svg"/><Relationship Id="rId7" Type="http://schemas.openxmlformats.org/officeDocument/2006/relationships/image" Target="media/image21.sv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20.png"/><Relationship Id="rId5" Type="http://schemas.openxmlformats.org/officeDocument/2006/relationships/image" Target="media/image19.svg"/><Relationship Id="rId4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g"/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72621-C43F-442E-A2C1-CB7909782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17</Pages>
  <Words>1519</Words>
  <Characters>8206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 do Windows</dc:creator>
  <cp:lastModifiedBy>Prefeitura</cp:lastModifiedBy>
  <cp:revision>6</cp:revision>
  <cp:lastPrinted>2025-05-07T19:17:00Z</cp:lastPrinted>
  <dcterms:created xsi:type="dcterms:W3CDTF">2026-06-18T14:17:00Z</dcterms:created>
  <dcterms:modified xsi:type="dcterms:W3CDTF">2026-06-18T14:44:00Z</dcterms:modified>
</cp:coreProperties>
</file>